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82C04E" w14:textId="0AB8576C" w:rsidR="008F63F2" w:rsidRDefault="008F63F2" w:rsidP="008F63F2">
      <w:pPr>
        <w:pStyle w:val="Sinespaciado"/>
        <w:rPr>
          <w:rFonts w:eastAsiaTheme="minorHAnsi"/>
          <w:lang w:eastAsia="en-US"/>
        </w:rPr>
      </w:pPr>
      <w:r w:rsidRPr="006141B9">
        <w:rPr>
          <w:rFonts w:ascii="Arial" w:hAnsi="Arial" w:cs="Arial"/>
          <w:b/>
          <w:noProof/>
          <w:color w:val="000000" w:themeColor="text1"/>
        </w:rPr>
        <w:drawing>
          <wp:anchor distT="0" distB="0" distL="114300" distR="114300" simplePos="0" relativeHeight="251655680" behindDoc="1" locked="0" layoutInCell="1" allowOverlap="1" wp14:anchorId="6CF2E625" wp14:editId="5CFE8A12">
            <wp:simplePos x="0" y="0"/>
            <wp:positionH relativeFrom="column">
              <wp:posOffset>4673600</wp:posOffset>
            </wp:positionH>
            <wp:positionV relativeFrom="paragraph">
              <wp:posOffset>-818515</wp:posOffset>
            </wp:positionV>
            <wp:extent cx="1828800" cy="1828800"/>
            <wp:effectExtent l="0" t="0" r="0" b="0"/>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ultad de Derecho y Ciencias Sociale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14:sizeRelH relativeFrom="page">
              <wp14:pctWidth>0</wp14:pctWidth>
            </wp14:sizeRelH>
            <wp14:sizeRelV relativeFrom="page">
              <wp14:pctHeight>0</wp14:pctHeight>
            </wp14:sizeRelV>
          </wp:anchor>
        </w:drawing>
      </w:r>
      <w:r w:rsidRPr="006141B9">
        <w:rPr>
          <w:rFonts w:ascii="Arial" w:hAnsi="Arial" w:cs="Arial"/>
          <w:b/>
          <w:noProof/>
          <w:color w:val="000000" w:themeColor="text1"/>
        </w:rPr>
        <w:drawing>
          <wp:anchor distT="0" distB="0" distL="114300" distR="114300" simplePos="0" relativeHeight="251653632" behindDoc="1" locked="0" layoutInCell="1" allowOverlap="1" wp14:anchorId="25B032AA" wp14:editId="73946CBC">
            <wp:simplePos x="0" y="0"/>
            <wp:positionH relativeFrom="column">
              <wp:posOffset>-402590</wp:posOffset>
            </wp:positionH>
            <wp:positionV relativeFrom="paragraph">
              <wp:posOffset>-738505</wp:posOffset>
            </wp:positionV>
            <wp:extent cx="2471420" cy="1459865"/>
            <wp:effectExtent l="0" t="0" r="5080" b="6985"/>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AEM.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71420" cy="1459865"/>
                    </a:xfrm>
                    <a:prstGeom prst="rect">
                      <a:avLst/>
                    </a:prstGeom>
                  </pic:spPr>
                </pic:pic>
              </a:graphicData>
            </a:graphic>
            <wp14:sizeRelH relativeFrom="page">
              <wp14:pctWidth>0</wp14:pctWidth>
            </wp14:sizeRelH>
            <wp14:sizeRelV relativeFrom="page">
              <wp14:pctHeight>0</wp14:pctHeight>
            </wp14:sizeRelV>
          </wp:anchor>
        </w:drawing>
      </w:r>
    </w:p>
    <w:p w14:paraId="53183651" w14:textId="2862D8A1" w:rsidR="008F63F2" w:rsidRDefault="008F63F2" w:rsidP="008F63F2">
      <w:pPr>
        <w:pStyle w:val="Sinespaciado"/>
        <w:rPr>
          <w:rFonts w:eastAsiaTheme="minorHAnsi"/>
          <w:lang w:eastAsia="en-US"/>
        </w:rPr>
      </w:pPr>
    </w:p>
    <w:sdt>
      <w:sdtPr>
        <w:rPr>
          <w:rFonts w:eastAsiaTheme="minorHAnsi"/>
          <w:lang w:eastAsia="en-US"/>
        </w:rPr>
        <w:id w:val="-1397807598"/>
        <w:docPartObj>
          <w:docPartGallery w:val="Cover Pages"/>
          <w:docPartUnique/>
        </w:docPartObj>
      </w:sdtPr>
      <w:sdtEndPr>
        <w:rPr>
          <w:rFonts w:ascii="Arial" w:hAnsi="Arial" w:cs="Arial"/>
          <w:b/>
          <w:color w:val="000000" w:themeColor="text1"/>
        </w:rPr>
      </w:sdtEndPr>
      <w:sdtContent>
        <w:p w14:paraId="62E8B44A" w14:textId="2FD306D6" w:rsidR="008F63F2" w:rsidRPr="006141B9" w:rsidRDefault="008F63F2" w:rsidP="008F63F2">
          <w:pPr>
            <w:pStyle w:val="Sinespaciado"/>
            <w:rPr>
              <w:color w:val="000000" w:themeColor="text1"/>
            </w:rPr>
          </w:pPr>
        </w:p>
        <w:p w14:paraId="1459662F" w14:textId="077B7440" w:rsidR="008F63F2" w:rsidRPr="006141B9" w:rsidRDefault="007E6ACD" w:rsidP="008F63F2">
          <w:pPr>
            <w:rPr>
              <w:rFonts w:ascii="Arial" w:hAnsi="Arial" w:cs="Arial"/>
              <w:color w:val="000000" w:themeColor="text1"/>
              <w:sz w:val="24"/>
            </w:rPr>
          </w:pPr>
          <w:r w:rsidRPr="006141B9">
            <w:rPr>
              <w:noProof/>
              <w:color w:val="000000" w:themeColor="text1"/>
            </w:rPr>
            <mc:AlternateContent>
              <mc:Choice Requires="wps">
                <w:drawing>
                  <wp:anchor distT="0" distB="0" distL="114300" distR="114300" simplePos="0" relativeHeight="251660800" behindDoc="0" locked="0" layoutInCell="1" allowOverlap="1" wp14:anchorId="027A19E8" wp14:editId="0B8B1657">
                    <wp:simplePos x="0" y="0"/>
                    <wp:positionH relativeFrom="column">
                      <wp:posOffset>1527175</wp:posOffset>
                    </wp:positionH>
                    <wp:positionV relativeFrom="paragraph">
                      <wp:posOffset>961535</wp:posOffset>
                    </wp:positionV>
                    <wp:extent cx="3848100" cy="6492240"/>
                    <wp:effectExtent l="0" t="0" r="0" b="3810"/>
                    <wp:wrapNone/>
                    <wp:docPr id="34" name="Cuadro de texto 34"/>
                    <wp:cNvGraphicFramePr/>
                    <a:graphic xmlns:a="http://schemas.openxmlformats.org/drawingml/2006/main">
                      <a:graphicData uri="http://schemas.microsoft.com/office/word/2010/wordprocessingShape">
                        <wps:wsp>
                          <wps:cNvSpPr txBox="1"/>
                          <wps:spPr>
                            <a:xfrm>
                              <a:off x="0" y="0"/>
                              <a:ext cx="3848100" cy="6492240"/>
                            </a:xfrm>
                            <a:prstGeom prst="rect">
                              <a:avLst/>
                            </a:prstGeom>
                            <a:noFill/>
                            <a:ln w="6350">
                              <a:noFill/>
                            </a:ln>
                          </wps:spPr>
                          <wps:txbx>
                            <w:txbxContent>
                              <w:p w14:paraId="1C430E0A" w14:textId="77777777" w:rsidR="008F63F2" w:rsidRDefault="008F63F2" w:rsidP="008F63F2">
                                <w:pPr>
                                  <w:jc w:val="center"/>
                                  <w:rPr>
                                    <w:rFonts w:ascii="Arial" w:hAnsi="Arial" w:cs="Arial"/>
                                    <w:b/>
                                    <w:sz w:val="24"/>
                                    <w:szCs w:val="24"/>
                                  </w:rPr>
                                </w:pPr>
                                <w:r>
                                  <w:rPr>
                                    <w:rFonts w:ascii="Arial" w:hAnsi="Arial" w:cs="Arial"/>
                                    <w:b/>
                                    <w:sz w:val="24"/>
                                    <w:szCs w:val="24"/>
                                  </w:rPr>
                                  <w:t>Universidad Autónoma del Estado de Morelos</w:t>
                                </w:r>
                              </w:p>
                              <w:p w14:paraId="537E5911" w14:textId="77777777" w:rsidR="008F63F2" w:rsidRDefault="008F63F2" w:rsidP="008F63F2">
                                <w:pPr>
                                  <w:jc w:val="center"/>
                                  <w:rPr>
                                    <w:rFonts w:ascii="Arial" w:hAnsi="Arial" w:cs="Arial"/>
                                    <w:b/>
                                    <w:sz w:val="24"/>
                                    <w:szCs w:val="24"/>
                                  </w:rPr>
                                </w:pPr>
                                <w:r>
                                  <w:rPr>
                                    <w:rFonts w:ascii="Arial" w:hAnsi="Arial" w:cs="Arial"/>
                                    <w:b/>
                                    <w:sz w:val="24"/>
                                    <w:szCs w:val="24"/>
                                  </w:rPr>
                                  <w:t>Facultad de Derecho y Ciencias Sociales</w:t>
                                </w:r>
                              </w:p>
                              <w:p w14:paraId="312BCD4C" w14:textId="77777777" w:rsidR="008F63F2" w:rsidRDefault="008F63F2" w:rsidP="008F63F2">
                                <w:pPr>
                                  <w:jc w:val="center"/>
                                  <w:rPr>
                                    <w:rFonts w:ascii="Arial" w:hAnsi="Arial" w:cs="Arial"/>
                                    <w:b/>
                                    <w:sz w:val="24"/>
                                    <w:szCs w:val="24"/>
                                  </w:rPr>
                                </w:pPr>
                                <w:r>
                                  <w:rPr>
                                    <w:rFonts w:ascii="Arial" w:hAnsi="Arial" w:cs="Arial"/>
                                    <w:b/>
                                    <w:sz w:val="24"/>
                                    <w:szCs w:val="24"/>
                                  </w:rPr>
                                  <w:t>Licenciatura en Derecho</w:t>
                                </w:r>
                              </w:p>
                              <w:p w14:paraId="786FBA91" w14:textId="77777777" w:rsidR="008F63F2" w:rsidRDefault="008F63F2" w:rsidP="008F63F2">
                                <w:pPr>
                                  <w:jc w:val="center"/>
                                  <w:rPr>
                                    <w:rFonts w:ascii="Arial" w:hAnsi="Arial" w:cs="Arial"/>
                                    <w:b/>
                                    <w:sz w:val="24"/>
                                    <w:szCs w:val="24"/>
                                  </w:rPr>
                                </w:pPr>
                              </w:p>
                              <w:p w14:paraId="71554455" w14:textId="77777777" w:rsidR="008F63F2" w:rsidRPr="002B2DCE" w:rsidRDefault="008F63F2" w:rsidP="008F63F2">
                                <w:pPr>
                                  <w:jc w:val="center"/>
                                  <w:rPr>
                                    <w:rFonts w:ascii="Arial" w:hAnsi="Arial" w:cs="Arial"/>
                                    <w:sz w:val="24"/>
                                    <w:szCs w:val="24"/>
                                  </w:rPr>
                                </w:pPr>
                                <w:r w:rsidRPr="002B2DCE">
                                  <w:rPr>
                                    <w:rFonts w:ascii="Arial" w:hAnsi="Arial" w:cs="Arial"/>
                                    <w:b/>
                                    <w:sz w:val="24"/>
                                    <w:szCs w:val="24"/>
                                  </w:rPr>
                                  <w:t>Alumno</w:t>
                                </w:r>
                                <w:r w:rsidRPr="002B2DCE">
                                  <w:rPr>
                                    <w:rFonts w:ascii="Arial" w:hAnsi="Arial" w:cs="Arial"/>
                                    <w:sz w:val="24"/>
                                    <w:szCs w:val="24"/>
                                  </w:rPr>
                                  <w:t>:</w:t>
                                </w:r>
                              </w:p>
                              <w:p w14:paraId="6F2B743A" w14:textId="77777777" w:rsidR="008F63F2" w:rsidRPr="00852889" w:rsidRDefault="008F63F2" w:rsidP="008F63F2">
                                <w:pPr>
                                  <w:jc w:val="center"/>
                                  <w:rPr>
                                    <w:rFonts w:ascii="Arial" w:hAnsi="Arial" w:cs="Arial"/>
                                    <w:color w:val="FFFFFF" w:themeColor="background1"/>
                                    <w:sz w:val="24"/>
                                    <w:szCs w:val="24"/>
                                  </w:rPr>
                                </w:pPr>
                                <w:r w:rsidRPr="00852889">
                                  <w:rPr>
                                    <w:rFonts w:ascii="Arial" w:hAnsi="Arial" w:cs="Arial"/>
                                    <w:color w:val="FFFFFF" w:themeColor="background1"/>
                                    <w:sz w:val="24"/>
                                    <w:szCs w:val="24"/>
                                  </w:rPr>
                                  <w:t>Cuevas Guzmán José Alejandro</w:t>
                                </w:r>
                              </w:p>
                              <w:p w14:paraId="7116BEF1" w14:textId="77777777" w:rsidR="008F63F2" w:rsidRPr="002B2DCE" w:rsidRDefault="008F63F2" w:rsidP="008F63F2">
                                <w:pPr>
                                  <w:jc w:val="center"/>
                                  <w:rPr>
                                    <w:rFonts w:ascii="Arial" w:hAnsi="Arial" w:cs="Arial"/>
                                    <w:sz w:val="24"/>
                                    <w:szCs w:val="24"/>
                                  </w:rPr>
                                </w:pPr>
                              </w:p>
                              <w:p w14:paraId="10A816B8" w14:textId="77777777" w:rsidR="008F63F2" w:rsidRPr="002B2DCE" w:rsidRDefault="008F63F2" w:rsidP="008F63F2">
                                <w:pPr>
                                  <w:jc w:val="center"/>
                                  <w:rPr>
                                    <w:rFonts w:ascii="Arial" w:hAnsi="Arial" w:cs="Arial"/>
                                    <w:sz w:val="24"/>
                                    <w:szCs w:val="24"/>
                                  </w:rPr>
                                </w:pPr>
                                <w:r w:rsidRPr="002B2DCE">
                                  <w:rPr>
                                    <w:rFonts w:ascii="Arial" w:hAnsi="Arial" w:cs="Arial"/>
                                    <w:b/>
                                    <w:sz w:val="24"/>
                                    <w:szCs w:val="24"/>
                                  </w:rPr>
                                  <w:t>Matrícula</w:t>
                                </w:r>
                                <w:r w:rsidRPr="002B2DCE">
                                  <w:rPr>
                                    <w:rFonts w:ascii="Arial" w:hAnsi="Arial" w:cs="Arial"/>
                                    <w:sz w:val="24"/>
                                    <w:szCs w:val="24"/>
                                  </w:rPr>
                                  <w:t>:</w:t>
                                </w:r>
                              </w:p>
                              <w:p w14:paraId="1B7C4B5E" w14:textId="77777777" w:rsidR="008F63F2" w:rsidRPr="00852889" w:rsidRDefault="008F63F2" w:rsidP="008F63F2">
                                <w:pPr>
                                  <w:jc w:val="center"/>
                                  <w:rPr>
                                    <w:rFonts w:ascii="Arial" w:hAnsi="Arial" w:cs="Arial"/>
                                    <w:color w:val="FFFFFF" w:themeColor="background1"/>
                                    <w:sz w:val="24"/>
                                    <w:szCs w:val="24"/>
                                  </w:rPr>
                                </w:pPr>
                                <w:r w:rsidRPr="00852889">
                                  <w:rPr>
                                    <w:rFonts w:ascii="Arial" w:hAnsi="Arial" w:cs="Arial"/>
                                    <w:color w:val="FFFFFF" w:themeColor="background1"/>
                                    <w:sz w:val="24"/>
                                    <w:szCs w:val="24"/>
                                  </w:rPr>
                                  <w:t>10011667</w:t>
                                </w:r>
                              </w:p>
                              <w:p w14:paraId="0A64034F" w14:textId="77777777" w:rsidR="008F63F2" w:rsidRDefault="008F63F2" w:rsidP="008F63F2">
                                <w:pPr>
                                  <w:jc w:val="center"/>
                                  <w:rPr>
                                    <w:rFonts w:ascii="Arial" w:hAnsi="Arial" w:cs="Arial"/>
                                    <w:sz w:val="24"/>
                                    <w:szCs w:val="24"/>
                                  </w:rPr>
                                </w:pPr>
                              </w:p>
                              <w:p w14:paraId="39DF9CFB" w14:textId="77777777" w:rsidR="008F63F2" w:rsidRPr="007B5C6E" w:rsidRDefault="008F63F2" w:rsidP="008F63F2">
                                <w:pPr>
                                  <w:jc w:val="center"/>
                                  <w:rPr>
                                    <w:rFonts w:ascii="Arial" w:hAnsi="Arial" w:cs="Arial"/>
                                    <w:b/>
                                    <w:sz w:val="24"/>
                                    <w:szCs w:val="24"/>
                                  </w:rPr>
                                </w:pPr>
                                <w:r w:rsidRPr="007B5C6E">
                                  <w:rPr>
                                    <w:rFonts w:ascii="Arial" w:hAnsi="Arial" w:cs="Arial"/>
                                    <w:b/>
                                    <w:sz w:val="24"/>
                                    <w:szCs w:val="24"/>
                                  </w:rPr>
                                  <w:t>Derecho</w:t>
                                </w:r>
                                <w:r w:rsidR="005077C1">
                                  <w:rPr>
                                    <w:rFonts w:ascii="Arial" w:hAnsi="Arial" w:cs="Arial"/>
                                    <w:b/>
                                    <w:sz w:val="24"/>
                                    <w:szCs w:val="24"/>
                                  </w:rPr>
                                  <w:t>:</w:t>
                                </w:r>
                              </w:p>
                              <w:p w14:paraId="52961443" w14:textId="77777777" w:rsidR="008F63F2" w:rsidRDefault="008F63F2" w:rsidP="008F63F2">
                                <w:pPr>
                                  <w:jc w:val="center"/>
                                  <w:rPr>
                                    <w:rFonts w:ascii="Arial" w:hAnsi="Arial" w:cs="Arial"/>
                                    <w:sz w:val="24"/>
                                    <w:szCs w:val="24"/>
                                  </w:rPr>
                                </w:pPr>
                                <w:r>
                                  <w:rPr>
                                    <w:rFonts w:ascii="Arial" w:hAnsi="Arial" w:cs="Arial"/>
                                    <w:sz w:val="24"/>
                                    <w:szCs w:val="24"/>
                                  </w:rPr>
                                  <w:t>Fundamentación y motivación</w:t>
                                </w:r>
                              </w:p>
                              <w:p w14:paraId="62942854" w14:textId="77777777" w:rsidR="008F63F2" w:rsidRPr="002B2DCE" w:rsidRDefault="008F63F2" w:rsidP="008F63F2">
                                <w:pPr>
                                  <w:jc w:val="center"/>
                                  <w:rPr>
                                    <w:rFonts w:ascii="Arial" w:hAnsi="Arial" w:cs="Arial"/>
                                    <w:sz w:val="24"/>
                                    <w:szCs w:val="24"/>
                                  </w:rPr>
                                </w:pPr>
                              </w:p>
                              <w:p w14:paraId="68DBFE1F" w14:textId="77777777" w:rsidR="008F63F2" w:rsidRPr="002B2DCE" w:rsidRDefault="008F63F2" w:rsidP="008F63F2">
                                <w:pPr>
                                  <w:jc w:val="center"/>
                                  <w:rPr>
                                    <w:rFonts w:ascii="Arial" w:hAnsi="Arial" w:cs="Arial"/>
                                    <w:sz w:val="24"/>
                                    <w:szCs w:val="24"/>
                                  </w:rPr>
                                </w:pPr>
                                <w:r w:rsidRPr="002B2DCE">
                                  <w:rPr>
                                    <w:rFonts w:ascii="Arial" w:hAnsi="Arial" w:cs="Arial"/>
                                    <w:b/>
                                    <w:sz w:val="24"/>
                                    <w:szCs w:val="24"/>
                                  </w:rPr>
                                  <w:t>Catedrático</w:t>
                                </w:r>
                                <w:r w:rsidRPr="002B2DCE">
                                  <w:rPr>
                                    <w:rFonts w:ascii="Arial" w:hAnsi="Arial" w:cs="Arial"/>
                                    <w:sz w:val="24"/>
                                    <w:szCs w:val="24"/>
                                  </w:rPr>
                                  <w:t>:</w:t>
                                </w:r>
                              </w:p>
                              <w:p w14:paraId="5AB0E2C5" w14:textId="77777777" w:rsidR="008F63F2" w:rsidRPr="002B2DCE" w:rsidRDefault="008F63F2" w:rsidP="008F63F2">
                                <w:pPr>
                                  <w:jc w:val="center"/>
                                  <w:rPr>
                                    <w:rFonts w:ascii="Arial" w:hAnsi="Arial" w:cs="Arial"/>
                                    <w:sz w:val="24"/>
                                    <w:szCs w:val="24"/>
                                  </w:rPr>
                                </w:pPr>
                                <w:r w:rsidRPr="002B2DCE">
                                  <w:rPr>
                                    <w:rFonts w:ascii="Arial" w:hAnsi="Arial" w:cs="Arial"/>
                                    <w:sz w:val="24"/>
                                    <w:szCs w:val="24"/>
                                  </w:rPr>
                                  <w:t>Doctor en Derecho Ricardo Alejandro Reyes Ocampo</w:t>
                                </w:r>
                              </w:p>
                              <w:p w14:paraId="4EF894E7" w14:textId="77777777" w:rsidR="008F63F2" w:rsidRPr="002B2DCE" w:rsidRDefault="008F63F2" w:rsidP="008F63F2">
                                <w:pPr>
                                  <w:jc w:val="center"/>
                                  <w:rPr>
                                    <w:rFonts w:ascii="Arial" w:hAnsi="Arial" w:cs="Arial"/>
                                    <w:sz w:val="24"/>
                                    <w:szCs w:val="24"/>
                                  </w:rPr>
                                </w:pPr>
                              </w:p>
                              <w:p w14:paraId="31754CFE" w14:textId="77777777" w:rsidR="008F63F2" w:rsidRPr="002B2DCE" w:rsidRDefault="008F63F2" w:rsidP="008F63F2">
                                <w:pPr>
                                  <w:jc w:val="center"/>
                                  <w:rPr>
                                    <w:rFonts w:ascii="Arial" w:hAnsi="Arial" w:cs="Arial"/>
                                    <w:sz w:val="24"/>
                                    <w:szCs w:val="24"/>
                                  </w:rPr>
                                </w:pPr>
                                <w:r w:rsidRPr="002B2DCE">
                                  <w:rPr>
                                    <w:rFonts w:ascii="Arial" w:hAnsi="Arial" w:cs="Arial"/>
                                    <w:b/>
                                    <w:sz w:val="24"/>
                                    <w:szCs w:val="24"/>
                                  </w:rPr>
                                  <w:t>Materia</w:t>
                                </w:r>
                                <w:r w:rsidRPr="002B2DCE">
                                  <w:rPr>
                                    <w:rFonts w:ascii="Arial" w:hAnsi="Arial" w:cs="Arial"/>
                                    <w:sz w:val="24"/>
                                    <w:szCs w:val="24"/>
                                  </w:rPr>
                                  <w:t>:</w:t>
                                </w:r>
                              </w:p>
                              <w:p w14:paraId="7C177566" w14:textId="77777777" w:rsidR="008F63F2" w:rsidRPr="002B2DCE" w:rsidRDefault="008F63F2" w:rsidP="008F63F2">
                                <w:pPr>
                                  <w:jc w:val="center"/>
                                  <w:rPr>
                                    <w:rFonts w:ascii="Arial" w:hAnsi="Arial" w:cs="Arial"/>
                                    <w:sz w:val="24"/>
                                    <w:szCs w:val="24"/>
                                  </w:rPr>
                                </w:pPr>
                                <w:r w:rsidRPr="002B2DCE">
                                  <w:rPr>
                                    <w:rFonts w:ascii="Arial" w:hAnsi="Arial" w:cs="Arial"/>
                                    <w:sz w:val="24"/>
                                    <w:szCs w:val="24"/>
                                  </w:rPr>
                                  <w:t>Casuística Constitucional y Amparo</w:t>
                                </w:r>
                              </w:p>
                              <w:p w14:paraId="2AFFD50C" w14:textId="77777777" w:rsidR="008F63F2" w:rsidRDefault="008F63F2" w:rsidP="008F63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27A19E8" id="_x0000_t202" coordsize="21600,21600" o:spt="202" path="m,l,21600r21600,l21600,xe">
                    <v:stroke joinstyle="miter"/>
                    <v:path gradientshapeok="t" o:connecttype="rect"/>
                  </v:shapetype>
                  <v:shape id="Cuadro de texto 34" o:spid="_x0000_s1026" type="#_x0000_t202" style="position:absolute;margin-left:120.25pt;margin-top:75.7pt;width:303pt;height:511.2pt;z-index:251660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" filled="f" stroked="f" strokeweight=".5pt">
                    <v:textbox>
                      <w:txbxContent>
                        <w:p w14:paraId="1C430E0A" w14:textId="77777777" w:rsidR="008F63F2" w:rsidRDefault="008F63F2" w:rsidP="008F63F2">
                          <w:pPr>
                            <w:jc w:val="center"/>
                            <w:rPr>
                              <w:rFonts w:ascii="Arial" w:hAnsi="Arial" w:cs="Arial"/>
                              <w:b/>
                              <w:sz w:val="24"/>
                              <w:szCs w:val="24"/>
                            </w:rPr>
                          </w:pPr>
                          <w:r>
                            <w:rPr>
                              <w:rFonts w:ascii="Arial" w:hAnsi="Arial" w:cs="Arial"/>
                              <w:b/>
                              <w:sz w:val="24"/>
                              <w:szCs w:val="24"/>
                            </w:rPr>
                            <w:t>Universidad Autónoma del Estado de Morelos</w:t>
                          </w:r>
                        </w:p>
                        <w:p w14:paraId="537E5911" w14:textId="77777777" w:rsidR="008F63F2" w:rsidRDefault="008F63F2" w:rsidP="008F63F2">
                          <w:pPr>
                            <w:jc w:val="center"/>
                            <w:rPr>
                              <w:rFonts w:ascii="Arial" w:hAnsi="Arial" w:cs="Arial"/>
                              <w:b/>
                              <w:sz w:val="24"/>
                              <w:szCs w:val="24"/>
                            </w:rPr>
                          </w:pPr>
                          <w:r>
                            <w:rPr>
                              <w:rFonts w:ascii="Arial" w:hAnsi="Arial" w:cs="Arial"/>
                              <w:b/>
                              <w:sz w:val="24"/>
                              <w:szCs w:val="24"/>
                            </w:rPr>
                            <w:t>Facultad de Derecho y Ciencias Sociales</w:t>
                          </w:r>
                        </w:p>
                        <w:p w14:paraId="312BCD4C" w14:textId="77777777" w:rsidR="008F63F2" w:rsidRDefault="008F63F2" w:rsidP="008F63F2">
                          <w:pPr>
                            <w:jc w:val="center"/>
                            <w:rPr>
                              <w:rFonts w:ascii="Arial" w:hAnsi="Arial" w:cs="Arial"/>
                              <w:b/>
                              <w:sz w:val="24"/>
                              <w:szCs w:val="24"/>
                            </w:rPr>
                          </w:pPr>
                          <w:r>
                            <w:rPr>
                              <w:rFonts w:ascii="Arial" w:hAnsi="Arial" w:cs="Arial"/>
                              <w:b/>
                              <w:sz w:val="24"/>
                              <w:szCs w:val="24"/>
                            </w:rPr>
                            <w:t>Licenciatura en Derecho</w:t>
                          </w:r>
                        </w:p>
                        <w:p w14:paraId="786FBA91" w14:textId="77777777" w:rsidR="008F63F2" w:rsidRDefault="008F63F2" w:rsidP="008F63F2">
                          <w:pPr>
                            <w:jc w:val="center"/>
                            <w:rPr>
                              <w:rFonts w:ascii="Arial" w:hAnsi="Arial" w:cs="Arial"/>
                              <w:b/>
                              <w:sz w:val="24"/>
                              <w:szCs w:val="24"/>
                            </w:rPr>
                          </w:pPr>
                        </w:p>
                        <w:p w14:paraId="71554455" w14:textId="77777777" w:rsidR="008F63F2" w:rsidRPr="002B2DCE" w:rsidRDefault="008F63F2" w:rsidP="008F63F2">
                          <w:pPr>
                            <w:jc w:val="center"/>
                            <w:rPr>
                              <w:rFonts w:ascii="Arial" w:hAnsi="Arial" w:cs="Arial"/>
                              <w:sz w:val="24"/>
                              <w:szCs w:val="24"/>
                            </w:rPr>
                          </w:pPr>
                          <w:r w:rsidRPr="002B2DCE">
                            <w:rPr>
                              <w:rFonts w:ascii="Arial" w:hAnsi="Arial" w:cs="Arial"/>
                              <w:b/>
                              <w:sz w:val="24"/>
                              <w:szCs w:val="24"/>
                            </w:rPr>
                            <w:t>Alumno</w:t>
                          </w:r>
                          <w:r w:rsidRPr="002B2DCE">
                            <w:rPr>
                              <w:rFonts w:ascii="Arial" w:hAnsi="Arial" w:cs="Arial"/>
                              <w:sz w:val="24"/>
                              <w:szCs w:val="24"/>
                            </w:rPr>
                            <w:t>:</w:t>
                          </w:r>
                        </w:p>
                        <w:p w14:paraId="6F2B743A" w14:textId="77777777" w:rsidR="008F63F2" w:rsidRPr="00852889" w:rsidRDefault="008F63F2" w:rsidP="008F63F2">
                          <w:pPr>
                            <w:jc w:val="center"/>
                            <w:rPr>
                              <w:rFonts w:ascii="Arial" w:hAnsi="Arial" w:cs="Arial"/>
                              <w:color w:val="FFFFFF" w:themeColor="background1"/>
                              <w:sz w:val="24"/>
                              <w:szCs w:val="24"/>
                            </w:rPr>
                          </w:pPr>
                          <w:r w:rsidRPr="00852889">
                            <w:rPr>
                              <w:rFonts w:ascii="Arial" w:hAnsi="Arial" w:cs="Arial"/>
                              <w:color w:val="FFFFFF" w:themeColor="background1"/>
                              <w:sz w:val="24"/>
                              <w:szCs w:val="24"/>
                            </w:rPr>
                            <w:t>Cuevas Guzmán José Alejandro</w:t>
                          </w:r>
                        </w:p>
                        <w:p w14:paraId="7116BEF1" w14:textId="77777777" w:rsidR="008F63F2" w:rsidRPr="002B2DCE" w:rsidRDefault="008F63F2" w:rsidP="008F63F2">
                          <w:pPr>
                            <w:jc w:val="center"/>
                            <w:rPr>
                              <w:rFonts w:ascii="Arial" w:hAnsi="Arial" w:cs="Arial"/>
                              <w:sz w:val="24"/>
                              <w:szCs w:val="24"/>
                            </w:rPr>
                          </w:pPr>
                        </w:p>
                        <w:p w14:paraId="10A816B8" w14:textId="77777777" w:rsidR="008F63F2" w:rsidRPr="002B2DCE" w:rsidRDefault="008F63F2" w:rsidP="008F63F2">
                          <w:pPr>
                            <w:jc w:val="center"/>
                            <w:rPr>
                              <w:rFonts w:ascii="Arial" w:hAnsi="Arial" w:cs="Arial"/>
                              <w:sz w:val="24"/>
                              <w:szCs w:val="24"/>
                            </w:rPr>
                          </w:pPr>
                          <w:r w:rsidRPr="002B2DCE">
                            <w:rPr>
                              <w:rFonts w:ascii="Arial" w:hAnsi="Arial" w:cs="Arial"/>
                              <w:b/>
                              <w:sz w:val="24"/>
                              <w:szCs w:val="24"/>
                            </w:rPr>
                            <w:t>Matrícula</w:t>
                          </w:r>
                          <w:r w:rsidRPr="002B2DCE">
                            <w:rPr>
                              <w:rFonts w:ascii="Arial" w:hAnsi="Arial" w:cs="Arial"/>
                              <w:sz w:val="24"/>
                              <w:szCs w:val="24"/>
                            </w:rPr>
                            <w:t>:</w:t>
                          </w:r>
                        </w:p>
                        <w:p w14:paraId="1B7C4B5E" w14:textId="77777777" w:rsidR="008F63F2" w:rsidRPr="00852889" w:rsidRDefault="008F63F2" w:rsidP="008F63F2">
                          <w:pPr>
                            <w:jc w:val="center"/>
                            <w:rPr>
                              <w:rFonts w:ascii="Arial" w:hAnsi="Arial" w:cs="Arial"/>
                              <w:color w:val="FFFFFF" w:themeColor="background1"/>
                              <w:sz w:val="24"/>
                              <w:szCs w:val="24"/>
                            </w:rPr>
                          </w:pPr>
                          <w:r w:rsidRPr="00852889">
                            <w:rPr>
                              <w:rFonts w:ascii="Arial" w:hAnsi="Arial" w:cs="Arial"/>
                              <w:color w:val="FFFFFF" w:themeColor="background1"/>
                              <w:sz w:val="24"/>
                              <w:szCs w:val="24"/>
                            </w:rPr>
                            <w:t>10011667</w:t>
                          </w:r>
                        </w:p>
                        <w:p w14:paraId="0A64034F" w14:textId="77777777" w:rsidR="008F63F2" w:rsidRDefault="008F63F2" w:rsidP="008F63F2">
                          <w:pPr>
                            <w:jc w:val="center"/>
                            <w:rPr>
                              <w:rFonts w:ascii="Arial" w:hAnsi="Arial" w:cs="Arial"/>
                              <w:sz w:val="24"/>
                              <w:szCs w:val="24"/>
                            </w:rPr>
                          </w:pPr>
                        </w:p>
                        <w:p w14:paraId="39DF9CFB" w14:textId="77777777" w:rsidR="008F63F2" w:rsidRPr="007B5C6E" w:rsidRDefault="008F63F2" w:rsidP="008F63F2">
                          <w:pPr>
                            <w:jc w:val="center"/>
                            <w:rPr>
                              <w:rFonts w:ascii="Arial" w:hAnsi="Arial" w:cs="Arial"/>
                              <w:b/>
                              <w:sz w:val="24"/>
                              <w:szCs w:val="24"/>
                            </w:rPr>
                          </w:pPr>
                          <w:r w:rsidRPr="007B5C6E">
                            <w:rPr>
                              <w:rFonts w:ascii="Arial" w:hAnsi="Arial" w:cs="Arial"/>
                              <w:b/>
                              <w:sz w:val="24"/>
                              <w:szCs w:val="24"/>
                            </w:rPr>
                            <w:t>Derecho</w:t>
                          </w:r>
                          <w:r w:rsidR="005077C1">
                            <w:rPr>
                              <w:rFonts w:ascii="Arial" w:hAnsi="Arial" w:cs="Arial"/>
                              <w:b/>
                              <w:sz w:val="24"/>
                              <w:szCs w:val="24"/>
                            </w:rPr>
                            <w:t>:</w:t>
                          </w:r>
                        </w:p>
                        <w:p w14:paraId="52961443" w14:textId="77777777" w:rsidR="008F63F2" w:rsidRDefault="008F63F2" w:rsidP="008F63F2">
                          <w:pPr>
                            <w:jc w:val="center"/>
                            <w:rPr>
                              <w:rFonts w:ascii="Arial" w:hAnsi="Arial" w:cs="Arial"/>
                              <w:sz w:val="24"/>
                              <w:szCs w:val="24"/>
                            </w:rPr>
                          </w:pPr>
                          <w:r>
                            <w:rPr>
                              <w:rFonts w:ascii="Arial" w:hAnsi="Arial" w:cs="Arial"/>
                              <w:sz w:val="24"/>
                              <w:szCs w:val="24"/>
                            </w:rPr>
                            <w:t>Fundamentación y motivación</w:t>
                          </w:r>
                        </w:p>
                        <w:p w14:paraId="62942854" w14:textId="77777777" w:rsidR="008F63F2" w:rsidRPr="002B2DCE" w:rsidRDefault="008F63F2" w:rsidP="008F63F2">
                          <w:pPr>
                            <w:jc w:val="center"/>
                            <w:rPr>
                              <w:rFonts w:ascii="Arial" w:hAnsi="Arial" w:cs="Arial"/>
                              <w:sz w:val="24"/>
                              <w:szCs w:val="24"/>
                            </w:rPr>
                          </w:pPr>
                        </w:p>
                        <w:p w14:paraId="68DBFE1F" w14:textId="77777777" w:rsidR="008F63F2" w:rsidRPr="002B2DCE" w:rsidRDefault="008F63F2" w:rsidP="008F63F2">
                          <w:pPr>
                            <w:jc w:val="center"/>
                            <w:rPr>
                              <w:rFonts w:ascii="Arial" w:hAnsi="Arial" w:cs="Arial"/>
                              <w:sz w:val="24"/>
                              <w:szCs w:val="24"/>
                            </w:rPr>
                          </w:pPr>
                          <w:r w:rsidRPr="002B2DCE">
                            <w:rPr>
                              <w:rFonts w:ascii="Arial" w:hAnsi="Arial" w:cs="Arial"/>
                              <w:b/>
                              <w:sz w:val="24"/>
                              <w:szCs w:val="24"/>
                            </w:rPr>
                            <w:t>Catedrático</w:t>
                          </w:r>
                          <w:r w:rsidRPr="002B2DCE">
                            <w:rPr>
                              <w:rFonts w:ascii="Arial" w:hAnsi="Arial" w:cs="Arial"/>
                              <w:sz w:val="24"/>
                              <w:szCs w:val="24"/>
                            </w:rPr>
                            <w:t>:</w:t>
                          </w:r>
                        </w:p>
                        <w:p w14:paraId="5AB0E2C5" w14:textId="77777777" w:rsidR="008F63F2" w:rsidRPr="002B2DCE" w:rsidRDefault="008F63F2" w:rsidP="008F63F2">
                          <w:pPr>
                            <w:jc w:val="center"/>
                            <w:rPr>
                              <w:rFonts w:ascii="Arial" w:hAnsi="Arial" w:cs="Arial"/>
                              <w:sz w:val="24"/>
                              <w:szCs w:val="24"/>
                            </w:rPr>
                          </w:pPr>
                          <w:r w:rsidRPr="002B2DCE">
                            <w:rPr>
                              <w:rFonts w:ascii="Arial" w:hAnsi="Arial" w:cs="Arial"/>
                              <w:sz w:val="24"/>
                              <w:szCs w:val="24"/>
                            </w:rPr>
                            <w:t>Doctor en Derecho Ricardo Alejandro Reyes Ocampo</w:t>
                          </w:r>
                        </w:p>
                        <w:p w14:paraId="4EF894E7" w14:textId="77777777" w:rsidR="008F63F2" w:rsidRPr="002B2DCE" w:rsidRDefault="008F63F2" w:rsidP="008F63F2">
                          <w:pPr>
                            <w:jc w:val="center"/>
                            <w:rPr>
                              <w:rFonts w:ascii="Arial" w:hAnsi="Arial" w:cs="Arial"/>
                              <w:sz w:val="24"/>
                              <w:szCs w:val="24"/>
                            </w:rPr>
                          </w:pPr>
                        </w:p>
                        <w:p w14:paraId="31754CFE" w14:textId="77777777" w:rsidR="008F63F2" w:rsidRPr="002B2DCE" w:rsidRDefault="008F63F2" w:rsidP="008F63F2">
                          <w:pPr>
                            <w:jc w:val="center"/>
                            <w:rPr>
                              <w:rFonts w:ascii="Arial" w:hAnsi="Arial" w:cs="Arial"/>
                              <w:sz w:val="24"/>
                              <w:szCs w:val="24"/>
                            </w:rPr>
                          </w:pPr>
                          <w:r w:rsidRPr="002B2DCE">
                            <w:rPr>
                              <w:rFonts w:ascii="Arial" w:hAnsi="Arial" w:cs="Arial"/>
                              <w:b/>
                              <w:sz w:val="24"/>
                              <w:szCs w:val="24"/>
                            </w:rPr>
                            <w:t>Materia</w:t>
                          </w:r>
                          <w:r w:rsidRPr="002B2DCE">
                            <w:rPr>
                              <w:rFonts w:ascii="Arial" w:hAnsi="Arial" w:cs="Arial"/>
                              <w:sz w:val="24"/>
                              <w:szCs w:val="24"/>
                            </w:rPr>
                            <w:t>:</w:t>
                          </w:r>
                        </w:p>
                        <w:p w14:paraId="7C177566" w14:textId="77777777" w:rsidR="008F63F2" w:rsidRPr="002B2DCE" w:rsidRDefault="008F63F2" w:rsidP="008F63F2">
                          <w:pPr>
                            <w:jc w:val="center"/>
                            <w:rPr>
                              <w:rFonts w:ascii="Arial" w:hAnsi="Arial" w:cs="Arial"/>
                              <w:sz w:val="24"/>
                              <w:szCs w:val="24"/>
                            </w:rPr>
                          </w:pPr>
                          <w:r w:rsidRPr="002B2DCE">
                            <w:rPr>
                              <w:rFonts w:ascii="Arial" w:hAnsi="Arial" w:cs="Arial"/>
                              <w:sz w:val="24"/>
                              <w:szCs w:val="24"/>
                            </w:rPr>
                            <w:t>Casuística Constitucional y Amparo</w:t>
                          </w:r>
                        </w:p>
                        <w:p w14:paraId="2AFFD50C" w14:textId="77777777" w:rsidR="008F63F2" w:rsidRDefault="008F63F2" w:rsidP="008F63F2"/>
                      </w:txbxContent>
                    </v:textbox>
                  </v:shape>
                </w:pict>
              </mc:Fallback>
            </mc:AlternateContent>
          </w:r>
          <w:r w:rsidR="008F63F2">
            <w:rPr>
              <w:noProof/>
              <w:color w:val="000000" w:themeColor="text1"/>
              <w:lang w:eastAsia="es-MX"/>
            </w:rPr>
            <mc:AlternateContent>
              <mc:Choice Requires="wps">
                <w:drawing>
                  <wp:anchor distT="0" distB="0" distL="114300" distR="114300" simplePos="0" relativeHeight="251662848" behindDoc="0" locked="0" layoutInCell="1" allowOverlap="1" wp14:anchorId="653E99D6" wp14:editId="2F9A1373">
                    <wp:simplePos x="0" y="0"/>
                    <wp:positionH relativeFrom="column">
                      <wp:posOffset>4133133</wp:posOffset>
                    </wp:positionH>
                    <wp:positionV relativeFrom="paragraph">
                      <wp:posOffset>7637392</wp:posOffset>
                    </wp:positionV>
                    <wp:extent cx="1851940" cy="439012"/>
                    <wp:effectExtent l="0" t="0" r="0" b="0"/>
                    <wp:wrapNone/>
                    <wp:docPr id="448" name="448 Cuadro de texto"/>
                    <wp:cNvGraphicFramePr/>
                    <a:graphic xmlns:a="http://schemas.openxmlformats.org/drawingml/2006/main">
                      <a:graphicData uri="http://schemas.microsoft.com/office/word/2010/wordprocessingShape">
                        <wps:wsp>
                          <wps:cNvSpPr txBox="1"/>
                          <wps:spPr>
                            <a:xfrm>
                              <a:off x="0" y="0"/>
                              <a:ext cx="1851940" cy="43901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5923258" w14:textId="77777777" w:rsidR="008F63F2" w:rsidRPr="0061230C" w:rsidRDefault="008F63F2" w:rsidP="008F63F2">
                                <w:pPr>
                                  <w:rPr>
                                    <w:rFonts w:ascii="Arial" w:hAnsi="Arial" w:cs="Arial"/>
                                    <w:sz w:val="24"/>
                                  </w:rPr>
                                </w:pPr>
                                <w:r w:rsidRPr="0061230C">
                                  <w:rPr>
                                    <w:rFonts w:ascii="Arial" w:hAnsi="Arial" w:cs="Arial"/>
                                    <w:sz w:val="24"/>
                                  </w:rPr>
                                  <w:t>Noviembre de 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53E99D6" id="448 Cuadro de texto" o:spid="_x0000_s1027" type="#_x0000_t202" style="position:absolute;margin-left:325.45pt;margin-top:601.35pt;width:145.8pt;height:34.55pt;z-index:251662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" fillcolor="white [3201]" stroked="f" strokeweight=".5pt">
                    <v:textbox>
                      <w:txbxContent>
                        <w:p w14:paraId="35923258" w14:textId="77777777" w:rsidR="008F63F2" w:rsidRPr="0061230C" w:rsidRDefault="008F63F2" w:rsidP="008F63F2">
                          <w:pPr>
                            <w:rPr>
                              <w:rFonts w:ascii="Arial" w:hAnsi="Arial" w:cs="Arial"/>
                              <w:sz w:val="24"/>
                            </w:rPr>
                          </w:pPr>
                          <w:r w:rsidRPr="0061230C">
                            <w:rPr>
                              <w:rFonts w:ascii="Arial" w:hAnsi="Arial" w:cs="Arial"/>
                              <w:sz w:val="24"/>
                            </w:rPr>
                            <w:t>Noviembre de 2022</w:t>
                          </w:r>
                        </w:p>
                      </w:txbxContent>
                    </v:textbox>
                  </v:shape>
                </w:pict>
              </mc:Fallback>
            </mc:AlternateContent>
          </w:r>
          <w:r w:rsidR="008F63F2" w:rsidRPr="006141B9">
            <w:rPr>
              <w:rFonts w:ascii="Arial" w:hAnsi="Arial" w:cs="Arial"/>
              <w:b/>
              <w:color w:val="000000" w:themeColor="text1"/>
            </w:rPr>
            <w:br w:type="page"/>
          </w:r>
        </w:p>
      </w:sdtContent>
    </w:sdt>
    <w:p w14:paraId="44B1D0BF" w14:textId="3CDB94AD" w:rsidR="008F63F2" w:rsidRPr="00FA5699" w:rsidRDefault="008F63F2" w:rsidP="00FA5699">
      <w:pPr>
        <w:tabs>
          <w:tab w:val="left" w:pos="23814"/>
          <w:tab w:val="left" w:pos="26082"/>
        </w:tabs>
        <w:spacing w:after="0" w:line="360" w:lineRule="auto"/>
        <w:jc w:val="both"/>
        <w:rPr>
          <w:rFonts w:ascii="Arial" w:hAnsi="Arial" w:cs="Arial"/>
          <w:b/>
          <w:color w:val="000000" w:themeColor="text1"/>
          <w:sz w:val="24"/>
          <w:szCs w:val="24"/>
        </w:rPr>
      </w:pPr>
      <w:r w:rsidRPr="00FA5699">
        <w:rPr>
          <w:rFonts w:ascii="Arial" w:hAnsi="Arial" w:cs="Arial"/>
          <w:b/>
          <w:color w:val="000000" w:themeColor="text1"/>
          <w:sz w:val="24"/>
          <w:szCs w:val="24"/>
        </w:rPr>
        <w:lastRenderedPageBreak/>
        <w:t>SUMARIO: 1.- Introducción</w:t>
      </w:r>
      <w:r w:rsidR="00651CFF">
        <w:rPr>
          <w:rFonts w:ascii="Arial" w:hAnsi="Arial" w:cs="Arial"/>
          <w:b/>
          <w:color w:val="000000" w:themeColor="text1"/>
          <w:sz w:val="24"/>
          <w:szCs w:val="24"/>
        </w:rPr>
        <w:t>.</w:t>
      </w:r>
      <w:r w:rsidRPr="00FA5699">
        <w:rPr>
          <w:rFonts w:ascii="Arial" w:hAnsi="Arial" w:cs="Arial"/>
          <w:b/>
          <w:color w:val="000000" w:themeColor="text1"/>
          <w:sz w:val="24"/>
          <w:szCs w:val="24"/>
        </w:rPr>
        <w:t xml:space="preserve"> 2.- Problemática</w:t>
      </w:r>
      <w:r w:rsidR="00651CFF">
        <w:rPr>
          <w:rFonts w:ascii="Arial" w:hAnsi="Arial" w:cs="Arial"/>
          <w:b/>
          <w:color w:val="000000" w:themeColor="text1"/>
          <w:sz w:val="24"/>
          <w:szCs w:val="24"/>
        </w:rPr>
        <w:t>.</w:t>
      </w:r>
      <w:r w:rsidRPr="00FA5699">
        <w:rPr>
          <w:rFonts w:ascii="Arial" w:hAnsi="Arial" w:cs="Arial"/>
          <w:b/>
          <w:color w:val="000000" w:themeColor="text1"/>
          <w:sz w:val="24"/>
          <w:szCs w:val="24"/>
        </w:rPr>
        <w:t xml:space="preserve"> 3.- </w:t>
      </w:r>
      <w:r w:rsidR="00056759">
        <w:rPr>
          <w:rFonts w:ascii="Arial" w:hAnsi="Arial" w:cs="Arial"/>
          <w:b/>
          <w:color w:val="000000" w:themeColor="text1"/>
          <w:sz w:val="24"/>
          <w:szCs w:val="24"/>
        </w:rPr>
        <w:t>Definiciones</w:t>
      </w:r>
      <w:r w:rsidR="00651CFF">
        <w:rPr>
          <w:rFonts w:ascii="Arial" w:hAnsi="Arial" w:cs="Arial"/>
          <w:b/>
          <w:color w:val="000000" w:themeColor="text1"/>
          <w:sz w:val="24"/>
          <w:szCs w:val="24"/>
        </w:rPr>
        <w:t>.</w:t>
      </w:r>
      <w:r w:rsidRPr="00FA5699">
        <w:rPr>
          <w:rFonts w:ascii="Arial" w:hAnsi="Arial" w:cs="Arial"/>
          <w:b/>
          <w:color w:val="000000" w:themeColor="text1"/>
          <w:sz w:val="24"/>
          <w:szCs w:val="24"/>
        </w:rPr>
        <w:t xml:space="preserve"> 4.- </w:t>
      </w:r>
      <w:r w:rsidR="00056759">
        <w:rPr>
          <w:rFonts w:ascii="Arial" w:hAnsi="Arial" w:cs="Arial"/>
          <w:b/>
          <w:color w:val="000000" w:themeColor="text1"/>
          <w:sz w:val="24"/>
          <w:szCs w:val="24"/>
        </w:rPr>
        <w:t>Normatividad aplicable</w:t>
      </w:r>
      <w:r w:rsidR="00651CFF">
        <w:rPr>
          <w:rFonts w:ascii="Arial" w:hAnsi="Arial" w:cs="Arial"/>
          <w:b/>
          <w:color w:val="000000" w:themeColor="text1"/>
          <w:sz w:val="24"/>
          <w:szCs w:val="24"/>
        </w:rPr>
        <w:t>.</w:t>
      </w:r>
      <w:r w:rsidRPr="00FA5699">
        <w:rPr>
          <w:rFonts w:ascii="Arial" w:hAnsi="Arial" w:cs="Arial"/>
          <w:b/>
          <w:color w:val="000000" w:themeColor="text1"/>
          <w:sz w:val="24"/>
          <w:szCs w:val="24"/>
        </w:rPr>
        <w:t xml:space="preserve"> 5.- Jurisprudencia</w:t>
      </w:r>
      <w:r w:rsidR="00651CFF">
        <w:rPr>
          <w:rFonts w:ascii="Arial" w:hAnsi="Arial" w:cs="Arial"/>
          <w:b/>
          <w:color w:val="000000" w:themeColor="text1"/>
          <w:sz w:val="24"/>
          <w:szCs w:val="24"/>
        </w:rPr>
        <w:t>.</w:t>
      </w:r>
      <w:r w:rsidRPr="00FA5699">
        <w:rPr>
          <w:rFonts w:ascii="Arial" w:hAnsi="Arial" w:cs="Arial"/>
          <w:b/>
          <w:color w:val="000000" w:themeColor="text1"/>
          <w:sz w:val="24"/>
          <w:szCs w:val="24"/>
        </w:rPr>
        <w:t xml:space="preserve"> 6.- Conclusión</w:t>
      </w:r>
      <w:r w:rsidR="00651CFF">
        <w:rPr>
          <w:rFonts w:ascii="Arial" w:hAnsi="Arial" w:cs="Arial"/>
          <w:b/>
          <w:color w:val="000000" w:themeColor="text1"/>
          <w:sz w:val="24"/>
          <w:szCs w:val="24"/>
        </w:rPr>
        <w:t>.</w:t>
      </w:r>
      <w:r w:rsidRPr="00FA5699">
        <w:rPr>
          <w:rFonts w:ascii="Arial" w:hAnsi="Arial" w:cs="Arial"/>
          <w:b/>
          <w:color w:val="000000" w:themeColor="text1"/>
          <w:sz w:val="24"/>
          <w:szCs w:val="24"/>
        </w:rPr>
        <w:t xml:space="preserve"> 7.- Fuentes de información</w:t>
      </w:r>
      <w:r w:rsidR="00264C04">
        <w:rPr>
          <w:rFonts w:ascii="Arial" w:hAnsi="Arial" w:cs="Arial"/>
          <w:b/>
          <w:color w:val="000000" w:themeColor="text1"/>
          <w:sz w:val="24"/>
          <w:szCs w:val="24"/>
        </w:rPr>
        <w:t>.</w:t>
      </w:r>
    </w:p>
    <w:p w14:paraId="74A207A6" w14:textId="77777777" w:rsidR="008F63F2" w:rsidRPr="00FA5699" w:rsidRDefault="008F63F2" w:rsidP="00FA5699">
      <w:pPr>
        <w:tabs>
          <w:tab w:val="left" w:pos="23814"/>
          <w:tab w:val="left" w:pos="26082"/>
        </w:tabs>
        <w:spacing w:after="0" w:line="360" w:lineRule="auto"/>
        <w:jc w:val="both"/>
        <w:rPr>
          <w:rFonts w:ascii="Arial" w:hAnsi="Arial" w:cs="Arial"/>
          <w:b/>
          <w:color w:val="000000" w:themeColor="text1"/>
          <w:sz w:val="24"/>
          <w:szCs w:val="24"/>
        </w:rPr>
      </w:pPr>
    </w:p>
    <w:p w14:paraId="070C6A76" w14:textId="77777777" w:rsidR="008F63F2" w:rsidRPr="00FA5699" w:rsidRDefault="008F63F2" w:rsidP="00FA5699">
      <w:pPr>
        <w:tabs>
          <w:tab w:val="left" w:pos="23814"/>
          <w:tab w:val="left" w:pos="26082"/>
        </w:tabs>
        <w:spacing w:after="0" w:line="360" w:lineRule="auto"/>
        <w:jc w:val="both"/>
        <w:rPr>
          <w:rFonts w:ascii="Arial" w:hAnsi="Arial" w:cs="Arial"/>
          <w:color w:val="000000" w:themeColor="text1"/>
          <w:sz w:val="24"/>
          <w:szCs w:val="24"/>
        </w:rPr>
      </w:pPr>
      <w:r w:rsidRPr="00FA5699">
        <w:rPr>
          <w:rFonts w:ascii="Arial" w:hAnsi="Arial" w:cs="Arial"/>
          <w:b/>
          <w:color w:val="000000" w:themeColor="text1"/>
          <w:sz w:val="24"/>
          <w:szCs w:val="24"/>
        </w:rPr>
        <w:t>1.- INTRODUCCIÓN</w:t>
      </w:r>
    </w:p>
    <w:p w14:paraId="025CEDCA" w14:textId="55786528" w:rsidR="0022667A" w:rsidRPr="005C7C96" w:rsidRDefault="003D669A" w:rsidP="00056759">
      <w:pPr>
        <w:tabs>
          <w:tab w:val="left" w:pos="23814"/>
          <w:tab w:val="left" w:pos="26082"/>
        </w:tabs>
        <w:spacing w:after="0" w:line="360" w:lineRule="auto"/>
        <w:ind w:firstLine="567"/>
        <w:jc w:val="both"/>
        <w:rPr>
          <w:rFonts w:ascii="Arial" w:hAnsi="Arial" w:cs="Arial"/>
          <w:color w:val="000000" w:themeColor="text1"/>
          <w:sz w:val="24"/>
          <w:szCs w:val="24"/>
        </w:rPr>
      </w:pPr>
      <w:r w:rsidRPr="005C7C96">
        <w:rPr>
          <w:rFonts w:ascii="Arial" w:hAnsi="Arial" w:cs="Arial"/>
          <w:color w:val="000000" w:themeColor="text1"/>
          <w:sz w:val="24"/>
          <w:szCs w:val="24"/>
        </w:rPr>
        <w:t>L</w:t>
      </w:r>
      <w:r w:rsidR="005233AE" w:rsidRPr="005C7C96">
        <w:rPr>
          <w:rFonts w:ascii="Arial" w:hAnsi="Arial" w:cs="Arial"/>
          <w:color w:val="000000" w:themeColor="text1"/>
          <w:sz w:val="24"/>
          <w:szCs w:val="24"/>
        </w:rPr>
        <w:t xml:space="preserve">a </w:t>
      </w:r>
      <w:r w:rsidR="0096288A" w:rsidRPr="005C7C96">
        <w:rPr>
          <w:rFonts w:ascii="Arial" w:hAnsi="Arial" w:cs="Arial"/>
          <w:color w:val="000000" w:themeColor="text1"/>
          <w:sz w:val="24"/>
          <w:szCs w:val="24"/>
        </w:rPr>
        <w:t xml:space="preserve">educación en cualquier país es de suma relevancia, </w:t>
      </w:r>
      <w:r w:rsidR="0022667A" w:rsidRPr="005C7C96">
        <w:rPr>
          <w:rFonts w:ascii="Arial" w:hAnsi="Arial" w:cs="Arial"/>
          <w:color w:val="000000" w:themeColor="text1"/>
          <w:sz w:val="24"/>
          <w:szCs w:val="24"/>
        </w:rPr>
        <w:t>por un lado</w:t>
      </w:r>
      <w:r w:rsidR="007B528F" w:rsidRPr="005C7C96">
        <w:rPr>
          <w:rFonts w:ascii="Arial" w:hAnsi="Arial" w:cs="Arial"/>
          <w:color w:val="000000" w:themeColor="text1"/>
          <w:sz w:val="24"/>
          <w:szCs w:val="24"/>
        </w:rPr>
        <w:t>,</w:t>
      </w:r>
      <w:r w:rsidR="0022667A" w:rsidRPr="005C7C96">
        <w:rPr>
          <w:rFonts w:ascii="Arial" w:hAnsi="Arial" w:cs="Arial"/>
          <w:color w:val="000000" w:themeColor="text1"/>
          <w:sz w:val="24"/>
          <w:szCs w:val="24"/>
        </w:rPr>
        <w:t xml:space="preserve"> ayuda</w:t>
      </w:r>
      <w:r w:rsidR="0096288A" w:rsidRPr="005C7C96">
        <w:rPr>
          <w:rFonts w:ascii="Arial" w:hAnsi="Arial" w:cs="Arial"/>
          <w:color w:val="000000" w:themeColor="text1"/>
          <w:sz w:val="24"/>
          <w:szCs w:val="24"/>
        </w:rPr>
        <w:t xml:space="preserve"> a sus habitantes a transformar</w:t>
      </w:r>
      <w:r w:rsidR="0022667A" w:rsidRPr="005C7C96">
        <w:rPr>
          <w:rFonts w:ascii="Arial" w:hAnsi="Arial" w:cs="Arial"/>
          <w:color w:val="000000" w:themeColor="text1"/>
          <w:sz w:val="24"/>
          <w:szCs w:val="24"/>
        </w:rPr>
        <w:t xml:space="preserve"> su pensamiento, entendimiento, forma</w:t>
      </w:r>
      <w:r w:rsidR="0096288A" w:rsidRPr="005C7C96">
        <w:rPr>
          <w:rFonts w:ascii="Arial" w:hAnsi="Arial" w:cs="Arial"/>
          <w:color w:val="000000" w:themeColor="text1"/>
          <w:sz w:val="24"/>
          <w:szCs w:val="24"/>
        </w:rPr>
        <w:t xml:space="preserve"> de ver las cosas, adquirir conocimientos generales y específicos, conocer el mundo que les rodea, formar un pensamiento crítico, obtener grados académicos, buscar una mejor calidad de vida</w:t>
      </w:r>
      <w:r w:rsidR="0022667A" w:rsidRPr="005C7C96">
        <w:rPr>
          <w:rFonts w:ascii="Arial" w:hAnsi="Arial" w:cs="Arial"/>
          <w:color w:val="000000" w:themeColor="text1"/>
          <w:sz w:val="24"/>
          <w:szCs w:val="24"/>
        </w:rPr>
        <w:t>;</w:t>
      </w:r>
      <w:r w:rsidR="0096288A" w:rsidRPr="005C7C96">
        <w:rPr>
          <w:rFonts w:ascii="Arial" w:hAnsi="Arial" w:cs="Arial"/>
          <w:color w:val="000000" w:themeColor="text1"/>
          <w:sz w:val="24"/>
          <w:szCs w:val="24"/>
        </w:rPr>
        <w:t xml:space="preserve"> y </w:t>
      </w:r>
      <w:r w:rsidR="0022667A" w:rsidRPr="005C7C96">
        <w:rPr>
          <w:rFonts w:ascii="Arial" w:hAnsi="Arial" w:cs="Arial"/>
          <w:color w:val="000000" w:themeColor="text1"/>
          <w:sz w:val="24"/>
          <w:szCs w:val="24"/>
        </w:rPr>
        <w:t>por otro lado, permitir lograr el progreso en los</w:t>
      </w:r>
      <w:r w:rsidR="005C7C96">
        <w:rPr>
          <w:rStyle w:val="Refdenotaalpie"/>
          <w:rFonts w:ascii="Arial" w:hAnsi="Arial" w:cs="Arial"/>
          <w:color w:val="000000" w:themeColor="text1"/>
          <w:sz w:val="24"/>
          <w:szCs w:val="24"/>
        </w:rPr>
        <w:footnoteReference w:id="1"/>
      </w:r>
      <w:r w:rsidR="0022667A" w:rsidRPr="005C7C96">
        <w:rPr>
          <w:rFonts w:ascii="Arial" w:hAnsi="Arial" w:cs="Arial"/>
          <w:color w:val="000000" w:themeColor="text1"/>
          <w:sz w:val="24"/>
          <w:szCs w:val="24"/>
        </w:rPr>
        <w:t xml:space="preserve"> Estados. L</w:t>
      </w:r>
      <w:r w:rsidR="0096288A" w:rsidRPr="005C7C96">
        <w:rPr>
          <w:rFonts w:ascii="Arial" w:hAnsi="Arial" w:cs="Arial"/>
          <w:color w:val="000000" w:themeColor="text1"/>
          <w:sz w:val="24"/>
          <w:szCs w:val="24"/>
        </w:rPr>
        <w:t xml:space="preserve">a estructura </w:t>
      </w:r>
      <w:r w:rsidR="0022667A" w:rsidRPr="005C7C96">
        <w:rPr>
          <w:rFonts w:ascii="Arial" w:hAnsi="Arial" w:cs="Arial"/>
          <w:color w:val="000000" w:themeColor="text1"/>
          <w:sz w:val="24"/>
          <w:szCs w:val="24"/>
        </w:rPr>
        <w:t>creada</w:t>
      </w:r>
      <w:r w:rsidR="0096288A" w:rsidRPr="005C7C96">
        <w:rPr>
          <w:rFonts w:ascii="Arial" w:hAnsi="Arial" w:cs="Arial"/>
          <w:color w:val="000000" w:themeColor="text1"/>
          <w:sz w:val="24"/>
          <w:szCs w:val="24"/>
        </w:rPr>
        <w:t xml:space="preserve"> para materializar la educación tiene igual </w:t>
      </w:r>
      <w:r w:rsidR="0022667A" w:rsidRPr="005C7C96">
        <w:rPr>
          <w:rFonts w:ascii="Arial" w:hAnsi="Arial" w:cs="Arial"/>
          <w:color w:val="000000" w:themeColor="text1"/>
          <w:sz w:val="24"/>
          <w:szCs w:val="24"/>
        </w:rPr>
        <w:t xml:space="preserve">o mayor </w:t>
      </w:r>
      <w:r w:rsidR="0096288A" w:rsidRPr="005C7C96">
        <w:rPr>
          <w:rFonts w:ascii="Arial" w:hAnsi="Arial" w:cs="Arial"/>
          <w:color w:val="000000" w:themeColor="text1"/>
          <w:sz w:val="24"/>
          <w:szCs w:val="24"/>
        </w:rPr>
        <w:t>relevancia</w:t>
      </w:r>
      <w:r w:rsidR="0022667A" w:rsidRPr="005C7C96">
        <w:rPr>
          <w:rFonts w:ascii="Arial" w:hAnsi="Arial" w:cs="Arial"/>
          <w:color w:val="000000" w:themeColor="text1"/>
          <w:sz w:val="24"/>
          <w:szCs w:val="24"/>
        </w:rPr>
        <w:t xml:space="preserve">, pues es a través de esta última como los estudiantes serán capaces de lograr los fines u objetivas que se tengan previstos </w:t>
      </w:r>
      <w:r w:rsidR="00EB50E3" w:rsidRPr="005C7C96">
        <w:rPr>
          <w:rFonts w:ascii="Arial" w:hAnsi="Arial" w:cs="Arial"/>
          <w:color w:val="000000" w:themeColor="text1"/>
          <w:sz w:val="24"/>
          <w:szCs w:val="24"/>
        </w:rPr>
        <w:t>para la educación</w:t>
      </w:r>
      <w:r w:rsidR="00EB50E3" w:rsidRPr="005C7C96">
        <w:rPr>
          <w:rStyle w:val="Refdenotaalpie"/>
          <w:rFonts w:ascii="Arial" w:hAnsi="Arial" w:cs="Arial"/>
          <w:color w:val="000000" w:themeColor="text1"/>
          <w:sz w:val="24"/>
          <w:szCs w:val="24"/>
        </w:rPr>
        <w:footnoteReference w:id="2"/>
      </w:r>
      <w:r w:rsidR="00EB50E3" w:rsidRPr="005C7C96">
        <w:rPr>
          <w:rFonts w:ascii="Arial" w:hAnsi="Arial" w:cs="Arial"/>
          <w:color w:val="000000" w:themeColor="text1"/>
          <w:sz w:val="24"/>
          <w:szCs w:val="24"/>
        </w:rPr>
        <w:t>.</w:t>
      </w:r>
    </w:p>
    <w:p w14:paraId="4413CED6" w14:textId="46F2CD1F" w:rsidR="00D336EF" w:rsidRPr="00FA5699" w:rsidRDefault="0096288A" w:rsidP="00FA5699">
      <w:pPr>
        <w:tabs>
          <w:tab w:val="left" w:pos="23814"/>
          <w:tab w:val="left" w:pos="26082"/>
        </w:tabs>
        <w:spacing w:after="0" w:line="360" w:lineRule="auto"/>
        <w:jc w:val="both"/>
        <w:rPr>
          <w:rFonts w:ascii="Arial" w:hAnsi="Arial" w:cs="Arial"/>
          <w:color w:val="000000" w:themeColor="text1"/>
          <w:sz w:val="24"/>
          <w:szCs w:val="24"/>
        </w:rPr>
      </w:pPr>
      <w:r w:rsidRPr="005C7C96">
        <w:rPr>
          <w:rFonts w:ascii="Arial" w:hAnsi="Arial" w:cs="Arial"/>
          <w:color w:val="000000" w:themeColor="text1"/>
          <w:sz w:val="24"/>
          <w:szCs w:val="24"/>
        </w:rPr>
        <w:t xml:space="preserve">Con la </w:t>
      </w:r>
      <w:r w:rsidR="005233AE" w:rsidRPr="005C7C96">
        <w:rPr>
          <w:rFonts w:ascii="Arial" w:hAnsi="Arial" w:cs="Arial"/>
          <w:color w:val="000000" w:themeColor="text1"/>
          <w:sz w:val="24"/>
          <w:szCs w:val="24"/>
        </w:rPr>
        <w:t xml:space="preserve">reforma constitucional de 10 de junio de 2011 </w:t>
      </w:r>
      <w:r w:rsidR="003D669A" w:rsidRPr="005C7C96">
        <w:rPr>
          <w:rFonts w:ascii="Arial" w:hAnsi="Arial" w:cs="Arial"/>
          <w:color w:val="000000" w:themeColor="text1"/>
          <w:sz w:val="24"/>
          <w:szCs w:val="24"/>
        </w:rPr>
        <w:t>trajo consigo diversos cambios en la forma de ver, entender y aplicar el derecho; pues significó una transformación de las relaciones de las autoridades con los particulares; colocándose a partir de ese momento a las personas como punto medular de las acciones del gobierno. Pues, se les reconoce su carácter de sujetos dotados de manera inherente de derechos humanos, de fuentes nacionales e internacionales; y, la correlativa obligación de las autoridades de promover, respetar, proteger y garantizar sus prerrogativas y garantías</w:t>
      </w:r>
      <w:r w:rsidR="00E850C4" w:rsidRPr="005C7C96">
        <w:rPr>
          <w:rStyle w:val="Refdenotaalpie"/>
          <w:rFonts w:ascii="Arial" w:hAnsi="Arial" w:cs="Arial"/>
          <w:color w:val="000000" w:themeColor="text1"/>
          <w:sz w:val="24"/>
          <w:szCs w:val="24"/>
        </w:rPr>
        <w:footnoteReference w:id="3"/>
      </w:r>
      <w:r w:rsidR="003D669A" w:rsidRPr="005C7C96">
        <w:rPr>
          <w:rFonts w:ascii="Arial" w:hAnsi="Arial" w:cs="Arial"/>
          <w:color w:val="000000" w:themeColor="text1"/>
          <w:sz w:val="24"/>
          <w:szCs w:val="24"/>
        </w:rPr>
        <w:t>.</w:t>
      </w:r>
    </w:p>
    <w:p w14:paraId="21A8EC32" w14:textId="77777777" w:rsidR="005233AE" w:rsidRPr="00FA5699" w:rsidRDefault="00883F26" w:rsidP="00FA5699">
      <w:pPr>
        <w:tabs>
          <w:tab w:val="left" w:pos="23814"/>
          <w:tab w:val="left" w:pos="26082"/>
        </w:tabs>
        <w:spacing w:after="0" w:line="360" w:lineRule="auto"/>
        <w:jc w:val="both"/>
        <w:rPr>
          <w:rFonts w:ascii="Arial" w:hAnsi="Arial" w:cs="Arial"/>
          <w:color w:val="000000" w:themeColor="text1"/>
          <w:sz w:val="24"/>
          <w:szCs w:val="24"/>
        </w:rPr>
      </w:pPr>
      <w:r w:rsidRPr="00FA5699">
        <w:rPr>
          <w:rFonts w:ascii="Arial" w:hAnsi="Arial" w:cs="Arial"/>
          <w:color w:val="000000" w:themeColor="text1"/>
          <w:sz w:val="24"/>
          <w:szCs w:val="24"/>
        </w:rPr>
        <w:t>Reconociéndose así derechos a nivel constitucional, dentro de los que se encuentran la fundamentación y motivación de los actos de autoridad; no obstante, en la normativa secundaria se reconocieron de igual forma derechos humanos, como lo es la inamovilidad en el empleo</w:t>
      </w:r>
      <w:r w:rsidR="00BC4FC5" w:rsidRPr="00FA5699">
        <w:rPr>
          <w:rFonts w:ascii="Arial" w:hAnsi="Arial" w:cs="Arial"/>
          <w:color w:val="000000" w:themeColor="text1"/>
          <w:sz w:val="24"/>
          <w:szCs w:val="24"/>
        </w:rPr>
        <w:t>.</w:t>
      </w:r>
    </w:p>
    <w:p w14:paraId="687A01DE" w14:textId="77777777" w:rsidR="00BC4FC5" w:rsidRPr="00FA5699" w:rsidRDefault="00BC4FC5" w:rsidP="00FA5699">
      <w:pPr>
        <w:tabs>
          <w:tab w:val="left" w:pos="23814"/>
          <w:tab w:val="left" w:pos="26082"/>
        </w:tabs>
        <w:spacing w:after="0" w:line="360" w:lineRule="auto"/>
        <w:jc w:val="both"/>
        <w:rPr>
          <w:rFonts w:ascii="Arial" w:hAnsi="Arial" w:cs="Arial"/>
          <w:color w:val="000000" w:themeColor="text1"/>
          <w:sz w:val="24"/>
          <w:szCs w:val="24"/>
        </w:rPr>
      </w:pPr>
      <w:r w:rsidRPr="00417829">
        <w:rPr>
          <w:rFonts w:ascii="Arial" w:hAnsi="Arial" w:cs="Arial"/>
          <w:color w:val="000000" w:themeColor="text1"/>
          <w:sz w:val="24"/>
          <w:szCs w:val="24"/>
          <w:highlight w:val="yellow"/>
        </w:rPr>
        <w:t>Por un lado</w:t>
      </w:r>
      <w:r w:rsidRPr="00FA5699">
        <w:rPr>
          <w:rFonts w:ascii="Arial" w:hAnsi="Arial" w:cs="Arial"/>
          <w:color w:val="000000" w:themeColor="text1"/>
          <w:sz w:val="24"/>
          <w:szCs w:val="24"/>
        </w:rPr>
        <w:t xml:space="preserve"> la fundamentación y motivación </w:t>
      </w:r>
      <w:r w:rsidR="001A0136" w:rsidRPr="00FA5699">
        <w:rPr>
          <w:rFonts w:ascii="Arial" w:hAnsi="Arial" w:cs="Arial"/>
          <w:color w:val="000000" w:themeColor="text1"/>
          <w:sz w:val="24"/>
          <w:szCs w:val="24"/>
        </w:rPr>
        <w:t xml:space="preserve">establece un deber a cargo de las autoridad, en razón de que, toda actuación que </w:t>
      </w:r>
      <w:proofErr w:type="gramStart"/>
      <w:r w:rsidR="001A0136" w:rsidRPr="00FA5699">
        <w:rPr>
          <w:rFonts w:ascii="Arial" w:hAnsi="Arial" w:cs="Arial"/>
          <w:color w:val="000000" w:themeColor="text1"/>
          <w:sz w:val="24"/>
          <w:szCs w:val="24"/>
        </w:rPr>
        <w:t>realice,</w:t>
      </w:r>
      <w:proofErr w:type="gramEnd"/>
      <w:r w:rsidR="001A0136" w:rsidRPr="00FA5699">
        <w:rPr>
          <w:rFonts w:ascii="Arial" w:hAnsi="Arial" w:cs="Arial"/>
          <w:color w:val="000000" w:themeColor="text1"/>
          <w:sz w:val="24"/>
          <w:szCs w:val="24"/>
        </w:rPr>
        <w:t xml:space="preserve"> exprese las disposiciones </w:t>
      </w:r>
      <w:r w:rsidR="001A0136" w:rsidRPr="00FA5699">
        <w:rPr>
          <w:rFonts w:ascii="Arial" w:hAnsi="Arial" w:cs="Arial"/>
          <w:color w:val="000000" w:themeColor="text1"/>
          <w:sz w:val="24"/>
          <w:szCs w:val="24"/>
        </w:rPr>
        <w:lastRenderedPageBreak/>
        <w:t>normativas, la señalización con precisión de las circunstancias especiales, razones particulares o causas inmediatas que se hayan tenido en consideración, y la adecuación entre los motivos aducidos y las normas a</w:t>
      </w:r>
      <w:r w:rsidR="001A0136" w:rsidRPr="000C104D">
        <w:rPr>
          <w:rFonts w:ascii="Arial" w:hAnsi="Arial" w:cs="Arial"/>
          <w:color w:val="000000" w:themeColor="text1"/>
          <w:sz w:val="24"/>
          <w:szCs w:val="24"/>
          <w:highlight w:val="yellow"/>
        </w:rPr>
        <w:t>plicable</w:t>
      </w:r>
      <w:r w:rsidR="001A0136" w:rsidRPr="00FA5699">
        <w:rPr>
          <w:rFonts w:ascii="Arial" w:hAnsi="Arial" w:cs="Arial"/>
          <w:color w:val="000000" w:themeColor="text1"/>
          <w:sz w:val="24"/>
          <w:szCs w:val="24"/>
        </w:rPr>
        <w:t>s</w:t>
      </w:r>
      <w:r w:rsidR="001A0136" w:rsidRPr="00FA5699">
        <w:rPr>
          <w:rStyle w:val="Refdenotaalpie"/>
          <w:rFonts w:ascii="Arial" w:hAnsi="Arial" w:cs="Arial"/>
          <w:color w:val="000000" w:themeColor="text1"/>
          <w:sz w:val="24"/>
          <w:szCs w:val="24"/>
        </w:rPr>
        <w:footnoteReference w:id="4"/>
      </w:r>
      <w:r w:rsidR="001A0136" w:rsidRPr="00FA5699">
        <w:rPr>
          <w:rFonts w:ascii="Arial" w:hAnsi="Arial" w:cs="Arial"/>
          <w:color w:val="000000" w:themeColor="text1"/>
          <w:sz w:val="24"/>
          <w:szCs w:val="24"/>
        </w:rPr>
        <w:t>.</w:t>
      </w:r>
    </w:p>
    <w:p w14:paraId="2BA69B55" w14:textId="77777777" w:rsidR="005D25F6" w:rsidRPr="000C104D" w:rsidRDefault="00452F62" w:rsidP="00FA5699">
      <w:pPr>
        <w:tabs>
          <w:tab w:val="left" w:pos="23814"/>
          <w:tab w:val="left" w:pos="26082"/>
        </w:tabs>
        <w:spacing w:after="0" w:line="360" w:lineRule="auto"/>
        <w:jc w:val="both"/>
        <w:rPr>
          <w:rFonts w:ascii="Arial" w:hAnsi="Arial" w:cs="Arial"/>
          <w:color w:val="FF0000"/>
          <w:sz w:val="24"/>
          <w:szCs w:val="24"/>
        </w:rPr>
      </w:pPr>
      <w:r w:rsidRPr="00FA5699">
        <w:rPr>
          <w:rFonts w:ascii="Arial" w:hAnsi="Arial" w:cs="Arial"/>
          <w:color w:val="000000" w:themeColor="text1"/>
          <w:sz w:val="24"/>
          <w:szCs w:val="24"/>
        </w:rPr>
        <w:t>Ahora bien, e</w:t>
      </w:r>
      <w:r w:rsidR="001A0136" w:rsidRPr="00FA5699">
        <w:rPr>
          <w:rFonts w:ascii="Arial" w:hAnsi="Arial" w:cs="Arial"/>
          <w:color w:val="000000" w:themeColor="text1"/>
          <w:sz w:val="24"/>
          <w:szCs w:val="24"/>
        </w:rPr>
        <w:t xml:space="preserve">l derecho a la inamovilidad </w:t>
      </w:r>
      <w:r w:rsidRPr="00FA5699">
        <w:rPr>
          <w:rFonts w:ascii="Arial" w:hAnsi="Arial" w:cs="Arial"/>
          <w:color w:val="000000" w:themeColor="text1"/>
          <w:sz w:val="24"/>
          <w:szCs w:val="24"/>
        </w:rPr>
        <w:t xml:space="preserve">de los trabajadores de base </w:t>
      </w:r>
      <w:r w:rsidR="001A0136" w:rsidRPr="00FA5699">
        <w:rPr>
          <w:rFonts w:ascii="Arial" w:hAnsi="Arial" w:cs="Arial"/>
          <w:color w:val="000000" w:themeColor="text1"/>
          <w:sz w:val="24"/>
          <w:szCs w:val="24"/>
        </w:rPr>
        <w:t>lo podemos en</w:t>
      </w:r>
      <w:r w:rsidR="0077475A" w:rsidRPr="00FA5699">
        <w:rPr>
          <w:rFonts w:ascii="Arial" w:hAnsi="Arial" w:cs="Arial"/>
          <w:color w:val="000000" w:themeColor="text1"/>
          <w:sz w:val="24"/>
          <w:szCs w:val="24"/>
        </w:rPr>
        <w:t>tender como</w:t>
      </w:r>
      <w:r w:rsidR="00795402" w:rsidRPr="00FA5699">
        <w:rPr>
          <w:rFonts w:ascii="Arial" w:hAnsi="Arial" w:cs="Arial"/>
          <w:color w:val="000000" w:themeColor="text1"/>
          <w:sz w:val="24"/>
          <w:szCs w:val="24"/>
        </w:rPr>
        <w:t xml:space="preserve"> el no ser cesado o suspendido de un trabajo a menos de haber incurrido en alguna causal establecida dentro de la ley burocrática; continuado su ocupación laboral de manera </w:t>
      </w:r>
      <w:r w:rsidR="00795402" w:rsidRPr="000C104D">
        <w:rPr>
          <w:rFonts w:ascii="Arial" w:hAnsi="Arial" w:cs="Arial"/>
          <w:color w:val="000000" w:themeColor="text1"/>
          <w:sz w:val="24"/>
          <w:szCs w:val="24"/>
          <w:highlight w:val="yellow"/>
        </w:rPr>
        <w:t>normal</w:t>
      </w:r>
      <w:r w:rsidR="0077475A" w:rsidRPr="000C104D">
        <w:rPr>
          <w:rStyle w:val="Refdenotaalpie"/>
          <w:rFonts w:ascii="Arial" w:hAnsi="Arial" w:cs="Arial"/>
          <w:color w:val="000000" w:themeColor="text1"/>
          <w:sz w:val="24"/>
          <w:szCs w:val="24"/>
          <w:highlight w:val="yellow"/>
        </w:rPr>
        <w:footnoteReference w:id="5"/>
      </w:r>
      <w:r w:rsidR="00795402" w:rsidRPr="000C104D">
        <w:rPr>
          <w:rFonts w:ascii="Arial" w:hAnsi="Arial" w:cs="Arial"/>
          <w:color w:val="000000" w:themeColor="text1"/>
          <w:sz w:val="24"/>
          <w:szCs w:val="24"/>
          <w:highlight w:val="yellow"/>
        </w:rPr>
        <w:t>.</w:t>
      </w:r>
    </w:p>
    <w:p w14:paraId="31A1E51F" w14:textId="77777777" w:rsidR="008F63F2" w:rsidRPr="00FA5699" w:rsidRDefault="008F63F2" w:rsidP="00FA5699">
      <w:pPr>
        <w:tabs>
          <w:tab w:val="left" w:pos="23814"/>
          <w:tab w:val="left" w:pos="26082"/>
        </w:tabs>
        <w:spacing w:after="0" w:line="360" w:lineRule="auto"/>
        <w:jc w:val="both"/>
        <w:rPr>
          <w:rFonts w:ascii="Arial" w:hAnsi="Arial" w:cs="Arial"/>
          <w:color w:val="000000" w:themeColor="text1"/>
          <w:sz w:val="24"/>
          <w:szCs w:val="24"/>
        </w:rPr>
      </w:pPr>
      <w:r w:rsidRPr="00FA5699">
        <w:rPr>
          <w:rFonts w:ascii="Arial" w:hAnsi="Arial" w:cs="Arial"/>
          <w:color w:val="000000" w:themeColor="text1"/>
          <w:sz w:val="24"/>
          <w:szCs w:val="24"/>
        </w:rPr>
        <w:t xml:space="preserve">El presente trabajo tiene por objeto responder a la interrogante ¿se puede promover juicio de amparo indirecto en contra del cambio de adscripción? </w:t>
      </w:r>
    </w:p>
    <w:p w14:paraId="2ADF968D" w14:textId="77777777" w:rsidR="008F63F2" w:rsidRPr="00FA5699" w:rsidRDefault="008F63F2" w:rsidP="00FA5699">
      <w:pPr>
        <w:tabs>
          <w:tab w:val="left" w:pos="23814"/>
          <w:tab w:val="left" w:pos="26082"/>
        </w:tabs>
        <w:spacing w:after="0" w:line="360" w:lineRule="auto"/>
        <w:jc w:val="both"/>
        <w:rPr>
          <w:rFonts w:ascii="Arial" w:hAnsi="Arial" w:cs="Arial"/>
          <w:b/>
          <w:color w:val="000000" w:themeColor="text1"/>
          <w:sz w:val="24"/>
          <w:szCs w:val="24"/>
        </w:rPr>
      </w:pPr>
    </w:p>
    <w:p w14:paraId="5E9F7337" w14:textId="77777777" w:rsidR="008F63F2" w:rsidRPr="00FA5699" w:rsidRDefault="008F63F2" w:rsidP="00FA5699">
      <w:pPr>
        <w:tabs>
          <w:tab w:val="left" w:pos="23814"/>
          <w:tab w:val="left" w:pos="26082"/>
        </w:tabs>
        <w:spacing w:after="0" w:line="360" w:lineRule="auto"/>
        <w:jc w:val="both"/>
        <w:rPr>
          <w:rFonts w:ascii="Arial" w:hAnsi="Arial" w:cs="Arial"/>
          <w:color w:val="000000" w:themeColor="text1"/>
          <w:sz w:val="24"/>
          <w:szCs w:val="24"/>
        </w:rPr>
      </w:pPr>
      <w:r w:rsidRPr="00FA5699">
        <w:rPr>
          <w:rFonts w:ascii="Arial" w:hAnsi="Arial" w:cs="Arial"/>
          <w:b/>
          <w:color w:val="000000" w:themeColor="text1"/>
          <w:sz w:val="24"/>
          <w:szCs w:val="24"/>
        </w:rPr>
        <w:t>2.- PROBLEMÁTICA</w:t>
      </w:r>
    </w:p>
    <w:p w14:paraId="2613F693" w14:textId="77777777" w:rsidR="008F63F2" w:rsidRPr="00FA5699" w:rsidRDefault="008F63F2" w:rsidP="00056759">
      <w:pPr>
        <w:spacing w:after="0" w:line="360" w:lineRule="auto"/>
        <w:ind w:firstLine="567"/>
        <w:jc w:val="both"/>
        <w:rPr>
          <w:rFonts w:ascii="Arial" w:hAnsi="Arial" w:cs="Arial"/>
          <w:color w:val="000000" w:themeColor="text1"/>
          <w:sz w:val="24"/>
          <w:szCs w:val="24"/>
        </w:rPr>
      </w:pPr>
      <w:r w:rsidRPr="00FA5699">
        <w:rPr>
          <w:rFonts w:ascii="Arial" w:hAnsi="Arial" w:cs="Arial"/>
          <w:color w:val="000000" w:themeColor="text1"/>
          <w:sz w:val="24"/>
          <w:szCs w:val="24"/>
        </w:rPr>
        <w:t>Con fecha quince de enero del año dos mil cinco, ingresé a prestar servicios personales subordinados con la demandada Dirección General de Política Educativa, Mejoras Prácticas y Cooperación, dependiente de la Secretaria de Educación Pública, con la categoría de oficial administrativo interino; con domicilio ubicado en, Donceles número 100, Centro Histórico, Ciudad de México.</w:t>
      </w:r>
    </w:p>
    <w:p w14:paraId="66E726F6" w14:textId="1F4F29F8" w:rsidR="008F63F2" w:rsidRPr="00FA5699" w:rsidRDefault="00056759" w:rsidP="00FA5699">
      <w:pPr>
        <w:spacing w:after="0" w:line="360" w:lineRule="auto"/>
        <w:jc w:val="both"/>
        <w:rPr>
          <w:rFonts w:ascii="Arial" w:hAnsi="Arial" w:cs="Arial"/>
          <w:color w:val="000000" w:themeColor="text1"/>
          <w:sz w:val="24"/>
          <w:szCs w:val="24"/>
        </w:rPr>
      </w:pPr>
      <w:r>
        <w:rPr>
          <w:rFonts w:ascii="Arial" w:hAnsi="Arial" w:cs="Arial"/>
          <w:color w:val="000000" w:themeColor="text1"/>
          <w:sz w:val="24"/>
          <w:szCs w:val="24"/>
        </w:rPr>
        <w:t>El día</w:t>
      </w:r>
      <w:r w:rsidR="008F63F2" w:rsidRPr="00FA5699">
        <w:rPr>
          <w:rFonts w:ascii="Arial" w:hAnsi="Arial" w:cs="Arial"/>
          <w:color w:val="000000" w:themeColor="text1"/>
          <w:sz w:val="24"/>
          <w:szCs w:val="24"/>
        </w:rPr>
        <w:t xml:space="preserve"> </w:t>
      </w:r>
      <w:r>
        <w:rPr>
          <w:rFonts w:ascii="Arial" w:hAnsi="Arial" w:cs="Arial"/>
          <w:color w:val="000000" w:themeColor="text1"/>
          <w:sz w:val="24"/>
          <w:szCs w:val="24"/>
        </w:rPr>
        <w:t xml:space="preserve">treinta y uno </w:t>
      </w:r>
      <w:r w:rsidR="008F63F2" w:rsidRPr="00FA5699">
        <w:rPr>
          <w:rFonts w:ascii="Arial" w:hAnsi="Arial" w:cs="Arial"/>
          <w:color w:val="000000" w:themeColor="text1"/>
          <w:sz w:val="24"/>
          <w:szCs w:val="24"/>
        </w:rPr>
        <w:t xml:space="preserve">de mayo de dos mil cinco, al haber cumplido más de seis meses de servicios, </w:t>
      </w:r>
      <w:r w:rsidR="008F63F2" w:rsidRPr="00DD31E1">
        <w:rPr>
          <w:rFonts w:ascii="Arial" w:hAnsi="Arial" w:cs="Arial"/>
          <w:color w:val="000000" w:themeColor="text1"/>
          <w:sz w:val="24"/>
          <w:szCs w:val="24"/>
        </w:rPr>
        <w:t>la demandada me otorgó la base, reconociendo mi inamovilidad.</w:t>
      </w:r>
    </w:p>
    <w:p w14:paraId="4CCEA919" w14:textId="77777777" w:rsidR="008F63F2" w:rsidRPr="00FA5699" w:rsidRDefault="008F63F2" w:rsidP="00FA5699">
      <w:pPr>
        <w:spacing w:after="0" w:line="360" w:lineRule="auto"/>
        <w:jc w:val="both"/>
        <w:rPr>
          <w:rFonts w:ascii="Arial" w:hAnsi="Arial" w:cs="Arial"/>
          <w:color w:val="000000" w:themeColor="text1"/>
          <w:sz w:val="24"/>
          <w:szCs w:val="24"/>
        </w:rPr>
      </w:pPr>
      <w:r w:rsidRPr="00FA5699">
        <w:rPr>
          <w:rFonts w:ascii="Arial" w:hAnsi="Arial" w:cs="Arial"/>
          <w:color w:val="000000" w:themeColor="text1"/>
          <w:sz w:val="24"/>
          <w:szCs w:val="24"/>
        </w:rPr>
        <w:t>Mediante oficio número DG/RH/5679/2022 de fecha veintisiete de octubre de dos mil veintidós, la responsable ordenadora, por conducto del C. Director de la Dirección General de Recursos Humanos de la Secretaria de Educación Pública me comunicó que, a partir de ese día me cambiarán de adscripción por necesidades del servicio, trasladándome a la</w:t>
      </w:r>
      <w:r w:rsidRPr="00FA5699">
        <w:rPr>
          <w:rFonts w:ascii="Arial" w:hAnsi="Arial" w:cs="Arial"/>
          <w:color w:val="000000" w:themeColor="text1"/>
          <w:sz w:val="24"/>
        </w:rPr>
        <w:t xml:space="preserve"> Dirección General de Recursos Humanos y Organización</w:t>
      </w:r>
      <w:r w:rsidR="005317A0" w:rsidRPr="00FA5699">
        <w:rPr>
          <w:rFonts w:ascii="Arial" w:hAnsi="Arial" w:cs="Arial"/>
          <w:color w:val="000000" w:themeColor="text1"/>
          <w:sz w:val="24"/>
        </w:rPr>
        <w:t xml:space="preserve"> de la Secretaria de Educación Pública</w:t>
      </w:r>
      <w:r w:rsidRPr="00FA5699">
        <w:rPr>
          <w:rFonts w:ascii="Arial" w:hAnsi="Arial" w:cs="Arial"/>
          <w:color w:val="000000" w:themeColor="text1"/>
          <w:sz w:val="24"/>
        </w:rPr>
        <w:t xml:space="preserve">, ubicada en Av. Universidad 1200, Col Xoco, Alcaldía Benito Juárez, Ciudad de México. </w:t>
      </w:r>
    </w:p>
    <w:p w14:paraId="2F39F5FB" w14:textId="77777777" w:rsidR="008F63F2" w:rsidRPr="00FA5699" w:rsidRDefault="008F63F2" w:rsidP="00FA5699">
      <w:pPr>
        <w:spacing w:after="0" w:line="360" w:lineRule="auto"/>
        <w:jc w:val="both"/>
        <w:rPr>
          <w:rFonts w:ascii="Arial" w:hAnsi="Arial" w:cs="Arial"/>
          <w:color w:val="000000" w:themeColor="text1"/>
          <w:sz w:val="24"/>
          <w:szCs w:val="24"/>
        </w:rPr>
      </w:pPr>
      <w:r w:rsidRPr="00FA5699">
        <w:rPr>
          <w:rFonts w:ascii="Arial" w:hAnsi="Arial" w:cs="Arial"/>
          <w:color w:val="000000" w:themeColor="text1"/>
          <w:sz w:val="24"/>
          <w:szCs w:val="24"/>
        </w:rPr>
        <w:lastRenderedPageBreak/>
        <w:t xml:space="preserve">Actualmente estoy prestando mis servicios para la demandada en la </w:t>
      </w:r>
      <w:r w:rsidRPr="00FA5699">
        <w:rPr>
          <w:rFonts w:ascii="Arial" w:hAnsi="Arial" w:cs="Arial"/>
          <w:color w:val="000000" w:themeColor="text1"/>
          <w:sz w:val="24"/>
        </w:rPr>
        <w:t>Dirección General de Recursos Humanos y Organización</w:t>
      </w:r>
      <w:r w:rsidRPr="00FA5699">
        <w:rPr>
          <w:rFonts w:ascii="Arial" w:hAnsi="Arial" w:cs="Arial"/>
          <w:color w:val="000000" w:themeColor="text1"/>
          <w:sz w:val="24"/>
          <w:szCs w:val="24"/>
        </w:rPr>
        <w:t xml:space="preserve">, ubicada en </w:t>
      </w:r>
      <w:r w:rsidRPr="00FA5699">
        <w:rPr>
          <w:rFonts w:ascii="Arial" w:hAnsi="Arial" w:cs="Arial"/>
          <w:color w:val="000000" w:themeColor="text1"/>
          <w:sz w:val="24"/>
        </w:rPr>
        <w:t>Av. Universidad 1200, Col Xoco, Alcaldía Benito Juárez, Ciudad de México.</w:t>
      </w:r>
    </w:p>
    <w:p w14:paraId="5D9E661D" w14:textId="77777777" w:rsidR="008F63F2" w:rsidRPr="00FA5699" w:rsidRDefault="008F63F2" w:rsidP="00FA5699">
      <w:pPr>
        <w:tabs>
          <w:tab w:val="left" w:pos="23814"/>
          <w:tab w:val="left" w:pos="26082"/>
        </w:tabs>
        <w:spacing w:after="0" w:line="360" w:lineRule="auto"/>
        <w:jc w:val="both"/>
        <w:rPr>
          <w:rFonts w:ascii="Arial" w:hAnsi="Arial" w:cs="Arial"/>
          <w:b/>
          <w:color w:val="000000" w:themeColor="text1"/>
          <w:sz w:val="24"/>
          <w:szCs w:val="24"/>
        </w:rPr>
      </w:pPr>
    </w:p>
    <w:p w14:paraId="20C04EC3" w14:textId="7B86EF30" w:rsidR="008F63F2" w:rsidRPr="00FA5699" w:rsidRDefault="008F63F2" w:rsidP="00FA5699">
      <w:pPr>
        <w:tabs>
          <w:tab w:val="left" w:pos="23814"/>
          <w:tab w:val="left" w:pos="26082"/>
        </w:tabs>
        <w:spacing w:after="0" w:line="360" w:lineRule="auto"/>
        <w:jc w:val="both"/>
        <w:rPr>
          <w:rFonts w:ascii="Arial" w:hAnsi="Arial" w:cs="Arial"/>
          <w:bCs/>
          <w:color w:val="000000" w:themeColor="text1"/>
          <w:sz w:val="24"/>
          <w:szCs w:val="24"/>
        </w:rPr>
      </w:pPr>
      <w:r w:rsidRPr="00FA5699">
        <w:rPr>
          <w:rFonts w:ascii="Arial" w:hAnsi="Arial" w:cs="Arial"/>
          <w:b/>
          <w:color w:val="000000" w:themeColor="text1"/>
          <w:sz w:val="24"/>
          <w:szCs w:val="24"/>
        </w:rPr>
        <w:t xml:space="preserve">3.- </w:t>
      </w:r>
      <w:r w:rsidR="00056759">
        <w:rPr>
          <w:rFonts w:ascii="Arial" w:hAnsi="Arial" w:cs="Arial"/>
          <w:b/>
          <w:color w:val="000000" w:themeColor="text1"/>
          <w:sz w:val="24"/>
          <w:szCs w:val="24"/>
        </w:rPr>
        <w:t>DEFINICIONES</w:t>
      </w:r>
    </w:p>
    <w:p w14:paraId="0C9A5BB8" w14:textId="77777777" w:rsidR="008F63F2" w:rsidRPr="00FA5699" w:rsidRDefault="008F63F2" w:rsidP="00BF4267">
      <w:pPr>
        <w:tabs>
          <w:tab w:val="left" w:pos="23814"/>
          <w:tab w:val="left" w:pos="26082"/>
        </w:tabs>
        <w:spacing w:after="0" w:line="360" w:lineRule="auto"/>
        <w:ind w:firstLine="567"/>
        <w:jc w:val="both"/>
        <w:rPr>
          <w:rFonts w:ascii="Arial" w:hAnsi="Arial" w:cs="Arial"/>
          <w:bCs/>
          <w:color w:val="000000" w:themeColor="text1"/>
          <w:sz w:val="24"/>
          <w:szCs w:val="24"/>
        </w:rPr>
      </w:pPr>
      <w:r w:rsidRPr="00FA5699">
        <w:rPr>
          <w:rFonts w:ascii="Arial" w:hAnsi="Arial" w:cs="Arial"/>
          <w:bCs/>
          <w:color w:val="000000" w:themeColor="text1"/>
          <w:sz w:val="24"/>
          <w:szCs w:val="24"/>
        </w:rPr>
        <w:t>Para una mejor comprensión del presente trabajo, resulta indispensable conocer los siguientes conceptos:</w:t>
      </w:r>
    </w:p>
    <w:p w14:paraId="18BD6342" w14:textId="77777777" w:rsidR="002E7284" w:rsidRPr="00FA5699" w:rsidRDefault="002E7284" w:rsidP="00FA5699">
      <w:pPr>
        <w:tabs>
          <w:tab w:val="left" w:pos="23814"/>
          <w:tab w:val="left" w:pos="26082"/>
        </w:tabs>
        <w:spacing w:after="0" w:line="360" w:lineRule="auto"/>
        <w:jc w:val="both"/>
        <w:rPr>
          <w:rFonts w:ascii="Arial" w:hAnsi="Arial" w:cs="Arial"/>
          <w:bCs/>
          <w:color w:val="000000" w:themeColor="text1"/>
          <w:sz w:val="24"/>
          <w:szCs w:val="24"/>
        </w:rPr>
      </w:pPr>
    </w:p>
    <w:p w14:paraId="3495A468" w14:textId="77777777" w:rsidR="005317A0" w:rsidRPr="00FA5699" w:rsidRDefault="005317A0" w:rsidP="00FA5699">
      <w:pPr>
        <w:tabs>
          <w:tab w:val="left" w:pos="23814"/>
          <w:tab w:val="left" w:pos="26082"/>
        </w:tabs>
        <w:spacing w:after="0" w:line="360" w:lineRule="auto"/>
        <w:jc w:val="both"/>
        <w:rPr>
          <w:rFonts w:ascii="Arial" w:hAnsi="Arial" w:cs="Arial"/>
          <w:bCs/>
          <w:color w:val="000000" w:themeColor="text1"/>
          <w:sz w:val="24"/>
          <w:szCs w:val="24"/>
        </w:rPr>
      </w:pPr>
      <w:r w:rsidRPr="00FA5699">
        <w:rPr>
          <w:rFonts w:ascii="Arial" w:hAnsi="Arial" w:cs="Arial"/>
          <w:b/>
          <w:bCs/>
          <w:color w:val="000000" w:themeColor="text1"/>
          <w:sz w:val="24"/>
          <w:szCs w:val="24"/>
        </w:rPr>
        <w:t>Cambio de adscripción</w:t>
      </w:r>
      <w:r w:rsidRPr="00FA5699">
        <w:rPr>
          <w:rFonts w:ascii="Arial" w:hAnsi="Arial" w:cs="Arial"/>
          <w:bCs/>
          <w:color w:val="000000" w:themeColor="text1"/>
          <w:sz w:val="24"/>
          <w:szCs w:val="24"/>
        </w:rPr>
        <w:t xml:space="preserve">: del párrafo primero del artículo 16 de la </w:t>
      </w:r>
      <w:r w:rsidRPr="00FA5699">
        <w:rPr>
          <w:rFonts w:ascii="Arial" w:hAnsi="Arial" w:cs="Arial"/>
          <w:color w:val="000000" w:themeColor="text1"/>
          <w:sz w:val="24"/>
          <w:szCs w:val="24"/>
        </w:rPr>
        <w:t>Ley Federal de los Trabajadores al Servicio del Estado, Reglamentaria del apartado B) del Artículo 123 Constitucional, s</w:t>
      </w:r>
      <w:r w:rsidRPr="00FA5699">
        <w:rPr>
          <w:rFonts w:ascii="Arial" w:hAnsi="Arial" w:cs="Arial"/>
          <w:bCs/>
          <w:color w:val="000000" w:themeColor="text1"/>
          <w:sz w:val="24"/>
          <w:szCs w:val="24"/>
        </w:rPr>
        <w:t>e puede llegar a entender como tal:</w:t>
      </w:r>
    </w:p>
    <w:p w14:paraId="6BD103EB" w14:textId="77777777" w:rsidR="005317A0" w:rsidRPr="00FA5699" w:rsidRDefault="005317A0" w:rsidP="00FA5699">
      <w:pPr>
        <w:tabs>
          <w:tab w:val="left" w:pos="23814"/>
          <w:tab w:val="left" w:pos="26082"/>
        </w:tabs>
        <w:spacing w:after="0" w:line="360" w:lineRule="auto"/>
        <w:ind w:left="1134"/>
        <w:jc w:val="both"/>
        <w:rPr>
          <w:rFonts w:ascii="Arial" w:hAnsi="Arial" w:cs="Arial"/>
          <w:bCs/>
          <w:i/>
          <w:color w:val="000000" w:themeColor="text1"/>
          <w:sz w:val="24"/>
          <w:szCs w:val="24"/>
        </w:rPr>
      </w:pPr>
      <w:r w:rsidRPr="00FA5699">
        <w:rPr>
          <w:rFonts w:ascii="Arial" w:hAnsi="Arial" w:cs="Arial"/>
          <w:i/>
          <w:color w:val="000000" w:themeColor="text1"/>
        </w:rPr>
        <w:t>“…cuando un trabajador sea trasladado de una población a otra…”</w:t>
      </w:r>
    </w:p>
    <w:p w14:paraId="4C903BEA" w14:textId="77777777" w:rsidR="005317A0" w:rsidRPr="00FA5699" w:rsidRDefault="005317A0" w:rsidP="00FA5699">
      <w:pPr>
        <w:tabs>
          <w:tab w:val="left" w:pos="23814"/>
          <w:tab w:val="left" w:pos="26082"/>
        </w:tabs>
        <w:spacing w:after="0" w:line="360" w:lineRule="auto"/>
        <w:jc w:val="both"/>
        <w:rPr>
          <w:rFonts w:ascii="Arial" w:hAnsi="Arial" w:cs="Arial"/>
          <w:bCs/>
          <w:color w:val="000000" w:themeColor="text1"/>
          <w:sz w:val="24"/>
          <w:szCs w:val="24"/>
        </w:rPr>
      </w:pPr>
    </w:p>
    <w:p w14:paraId="54576F6D" w14:textId="77777777" w:rsidR="005317A0" w:rsidRPr="00B23935" w:rsidRDefault="005317A0" w:rsidP="00B23935">
      <w:pPr>
        <w:shd w:val="clear" w:color="auto" w:fill="FFFFFF"/>
        <w:spacing w:after="0" w:line="360" w:lineRule="auto"/>
        <w:jc w:val="both"/>
        <w:rPr>
          <w:rFonts w:ascii="Arial" w:eastAsia="Times New Roman" w:hAnsi="Arial" w:cs="Arial"/>
          <w:bCs/>
          <w:i/>
          <w:color w:val="000000" w:themeColor="text1"/>
          <w:sz w:val="24"/>
          <w:szCs w:val="24"/>
          <w:lang w:eastAsia="es-MX"/>
        </w:rPr>
      </w:pPr>
      <w:r w:rsidRPr="00FA5699">
        <w:rPr>
          <w:rFonts w:ascii="Arial" w:hAnsi="Arial" w:cs="Arial"/>
          <w:b/>
          <w:bCs/>
          <w:color w:val="000000" w:themeColor="text1"/>
          <w:sz w:val="24"/>
          <w:szCs w:val="24"/>
        </w:rPr>
        <w:t>Derecho a la fundamentación y Motivación</w:t>
      </w:r>
      <w:r w:rsidRPr="00FA5699">
        <w:rPr>
          <w:rFonts w:ascii="Arial" w:hAnsi="Arial" w:cs="Arial"/>
          <w:bCs/>
          <w:color w:val="000000" w:themeColor="text1"/>
          <w:sz w:val="24"/>
          <w:szCs w:val="24"/>
        </w:rPr>
        <w:t>: tomando en consideración la J</w:t>
      </w:r>
      <w:r w:rsidRPr="00FA5699">
        <w:rPr>
          <w:rFonts w:ascii="Arial" w:hAnsi="Arial" w:cs="Arial"/>
          <w:color w:val="000000" w:themeColor="text1"/>
          <w:sz w:val="24"/>
          <w:szCs w:val="24"/>
        </w:rPr>
        <w:t xml:space="preserve">urisprudencia </w:t>
      </w:r>
      <w:r w:rsidRPr="008F6276">
        <w:rPr>
          <w:rFonts w:ascii="Arial" w:hAnsi="Arial" w:cs="Arial"/>
          <w:color w:val="000000" w:themeColor="text1"/>
          <w:sz w:val="24"/>
          <w:szCs w:val="24"/>
        </w:rPr>
        <w:t xml:space="preserve">con </w:t>
      </w:r>
      <w:r w:rsidRPr="008F6276">
        <w:rPr>
          <w:rFonts w:ascii="Arial" w:hAnsi="Arial" w:cs="Arial"/>
          <w:color w:val="000000" w:themeColor="text1"/>
          <w:sz w:val="24"/>
          <w:szCs w:val="24"/>
          <w:highlight w:val="yellow"/>
        </w:rPr>
        <w:t>número de registro 238212</w:t>
      </w:r>
      <w:r w:rsidRPr="008F6276">
        <w:rPr>
          <w:rFonts w:ascii="Arial" w:hAnsi="Arial" w:cs="Arial"/>
          <w:color w:val="000000" w:themeColor="text1"/>
          <w:sz w:val="24"/>
          <w:szCs w:val="24"/>
        </w:rPr>
        <w:t xml:space="preserve"> de </w:t>
      </w:r>
      <w:r w:rsidRPr="00FA5699">
        <w:rPr>
          <w:rFonts w:ascii="Arial" w:hAnsi="Arial" w:cs="Arial"/>
          <w:color w:val="000000" w:themeColor="text1"/>
          <w:sz w:val="24"/>
          <w:szCs w:val="24"/>
        </w:rPr>
        <w:t xml:space="preserve">la Segunda Sala de la Suprema Corte de Justicia de la Nación, con rubro </w:t>
      </w:r>
      <w:r w:rsidRPr="00FA5699">
        <w:rPr>
          <w:rFonts w:ascii="Arial" w:eastAsia="Times New Roman" w:hAnsi="Arial" w:cs="Arial"/>
          <w:bCs/>
          <w:color w:val="000000" w:themeColor="text1"/>
          <w:sz w:val="24"/>
          <w:szCs w:val="24"/>
          <w:lang w:eastAsia="es-MX"/>
        </w:rPr>
        <w:t>“FUNDAMENTACION Y MOTIVACION” se le puede entender como tal:</w:t>
      </w:r>
    </w:p>
    <w:p w14:paraId="395A8642" w14:textId="3F9567C4" w:rsidR="005317A0" w:rsidRPr="00FA5699" w:rsidRDefault="005317A0" w:rsidP="000B285D">
      <w:pPr>
        <w:shd w:val="clear" w:color="auto" w:fill="FFFFFF"/>
        <w:spacing w:after="0" w:line="240" w:lineRule="auto"/>
        <w:ind w:leftChars="515" w:left="1133" w:right="900"/>
        <w:jc w:val="both"/>
        <w:rPr>
          <w:rFonts w:ascii="Arial" w:eastAsia="Times New Roman" w:hAnsi="Arial" w:cs="Arial"/>
          <w:i/>
          <w:color w:val="000000" w:themeColor="text1"/>
          <w:lang w:eastAsia="es-MX"/>
        </w:rPr>
      </w:pPr>
      <w:r w:rsidRPr="00FA5699">
        <w:rPr>
          <w:rFonts w:ascii="Arial" w:eastAsia="Times New Roman" w:hAnsi="Arial" w:cs="Arial"/>
          <w:i/>
          <w:color w:val="000000" w:themeColor="text1"/>
          <w:lang w:eastAsia="es-MX"/>
        </w:rPr>
        <w:t>“…expresarse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r w:rsidR="007E6ACD">
        <w:rPr>
          <w:rFonts w:ascii="Arial" w:eastAsia="Times New Roman" w:hAnsi="Arial" w:cs="Arial"/>
          <w:i/>
          <w:color w:val="000000" w:themeColor="text1"/>
          <w:lang w:eastAsia="es-MX"/>
        </w:rPr>
        <w:t>..</w:t>
      </w:r>
      <w:r w:rsidRPr="00FA5699">
        <w:rPr>
          <w:rFonts w:ascii="Arial" w:eastAsia="Times New Roman" w:hAnsi="Arial" w:cs="Arial"/>
          <w:i/>
          <w:color w:val="000000" w:themeColor="text1"/>
          <w:lang w:eastAsia="es-MX"/>
        </w:rPr>
        <w:t>.”</w:t>
      </w:r>
    </w:p>
    <w:p w14:paraId="60DD6DC3" w14:textId="77777777" w:rsidR="005317A0" w:rsidRPr="00FA5699" w:rsidRDefault="005317A0" w:rsidP="00FA5699">
      <w:pPr>
        <w:tabs>
          <w:tab w:val="left" w:pos="23814"/>
          <w:tab w:val="left" w:pos="26082"/>
        </w:tabs>
        <w:spacing w:after="0" w:line="360" w:lineRule="auto"/>
        <w:jc w:val="both"/>
        <w:rPr>
          <w:rFonts w:ascii="Arial" w:hAnsi="Arial" w:cs="Arial"/>
          <w:b/>
          <w:bCs/>
          <w:color w:val="000000" w:themeColor="text1"/>
          <w:sz w:val="24"/>
          <w:szCs w:val="24"/>
        </w:rPr>
      </w:pPr>
    </w:p>
    <w:p w14:paraId="29C8BF3D" w14:textId="77777777" w:rsidR="000C3E43" w:rsidRPr="00FA5699" w:rsidRDefault="00452F62" w:rsidP="00FA5699">
      <w:pPr>
        <w:tabs>
          <w:tab w:val="left" w:pos="23814"/>
          <w:tab w:val="left" w:pos="26082"/>
        </w:tabs>
        <w:spacing w:after="0" w:line="360" w:lineRule="auto"/>
        <w:jc w:val="both"/>
        <w:rPr>
          <w:rFonts w:ascii="Arial" w:hAnsi="Arial" w:cs="Arial"/>
          <w:bCs/>
          <w:color w:val="000000" w:themeColor="text1"/>
          <w:sz w:val="24"/>
          <w:szCs w:val="24"/>
        </w:rPr>
      </w:pPr>
      <w:r w:rsidRPr="00FA5699">
        <w:rPr>
          <w:rFonts w:ascii="Arial" w:hAnsi="Arial" w:cs="Arial"/>
          <w:b/>
          <w:bCs/>
          <w:color w:val="000000" w:themeColor="text1"/>
          <w:sz w:val="24"/>
          <w:szCs w:val="24"/>
        </w:rPr>
        <w:t>Derecho a la inamovilidad en el empleo</w:t>
      </w:r>
      <w:r w:rsidRPr="00FA5699">
        <w:rPr>
          <w:rFonts w:ascii="Arial" w:hAnsi="Arial" w:cs="Arial"/>
          <w:bCs/>
          <w:color w:val="000000" w:themeColor="text1"/>
          <w:sz w:val="24"/>
          <w:szCs w:val="24"/>
        </w:rPr>
        <w:t>: partiendo de la jurisprudencia de la Segunda Sala de la Suprema Corte de Justicia de la Nación</w:t>
      </w:r>
      <w:r w:rsidR="000C3E43" w:rsidRPr="00FA5699">
        <w:rPr>
          <w:rFonts w:ascii="Arial" w:hAnsi="Arial" w:cs="Arial"/>
          <w:bCs/>
          <w:color w:val="000000" w:themeColor="text1"/>
          <w:sz w:val="24"/>
          <w:szCs w:val="24"/>
        </w:rPr>
        <w:t>, con número de registro 164445, cuyo rubro es “</w:t>
      </w:r>
      <w:r w:rsidR="000C3E43" w:rsidRPr="00FA5699">
        <w:rPr>
          <w:rFonts w:ascii="Arial" w:hAnsi="Arial" w:cs="Arial"/>
          <w:bCs/>
          <w:color w:val="000000" w:themeColor="text1"/>
          <w:sz w:val="24"/>
          <w:szCs w:val="24"/>
          <w:shd w:val="clear" w:color="auto" w:fill="FFFFFF"/>
        </w:rPr>
        <w:t>PROCURADURÍA GENERAL DE LA REPÚBLICA. EL ARTÍCULO CUARTO TRANSITORIO DE LA LEY ORGÁNICA RELATIVA, NO TRANSGREDE EL PRINCIPIO DE </w:t>
      </w:r>
      <w:r w:rsidR="000C3E43" w:rsidRPr="00FA5699">
        <w:rPr>
          <w:rFonts w:ascii="Arial" w:hAnsi="Arial" w:cs="Arial"/>
          <w:bCs/>
          <w:color w:val="000000" w:themeColor="text1"/>
          <w:sz w:val="24"/>
          <w:szCs w:val="24"/>
        </w:rPr>
        <w:t>INAMOVILIDAD</w:t>
      </w:r>
      <w:r w:rsidR="000C3E43" w:rsidRPr="00FA5699">
        <w:rPr>
          <w:rFonts w:ascii="Arial" w:hAnsi="Arial" w:cs="Arial"/>
          <w:bCs/>
          <w:color w:val="000000" w:themeColor="text1"/>
          <w:sz w:val="24"/>
          <w:szCs w:val="24"/>
          <w:shd w:val="clear" w:color="auto" w:fill="FFFFFF"/>
        </w:rPr>
        <w:t> DE LOS TRABAJADORES DE BASE AL SERVICIO DEL ESTADO”</w:t>
      </w:r>
      <w:r w:rsidR="000C3E43" w:rsidRPr="00FA5699">
        <w:rPr>
          <w:rFonts w:ascii="Arial" w:hAnsi="Arial" w:cs="Arial"/>
          <w:b/>
          <w:bCs/>
          <w:color w:val="000000" w:themeColor="text1"/>
          <w:sz w:val="26"/>
          <w:szCs w:val="26"/>
          <w:shd w:val="clear" w:color="auto" w:fill="FFFFFF"/>
        </w:rPr>
        <w:t xml:space="preserve">; </w:t>
      </w:r>
      <w:r w:rsidR="000C3E43" w:rsidRPr="00FA5699">
        <w:rPr>
          <w:rFonts w:ascii="Arial" w:hAnsi="Arial" w:cs="Arial"/>
          <w:bCs/>
          <w:color w:val="000000" w:themeColor="text1"/>
          <w:sz w:val="24"/>
          <w:szCs w:val="24"/>
        </w:rPr>
        <w:t>lo podemos entender como:</w:t>
      </w:r>
    </w:p>
    <w:p w14:paraId="155D4222" w14:textId="77777777" w:rsidR="000C3E43" w:rsidRPr="00FA5699" w:rsidRDefault="000C3E43" w:rsidP="00FA5699">
      <w:pPr>
        <w:tabs>
          <w:tab w:val="left" w:pos="23814"/>
          <w:tab w:val="left" w:pos="26082"/>
        </w:tabs>
        <w:spacing w:after="0" w:line="240" w:lineRule="auto"/>
        <w:ind w:left="1134"/>
        <w:jc w:val="both"/>
        <w:rPr>
          <w:rFonts w:ascii="Arial" w:hAnsi="Arial" w:cs="Arial"/>
          <w:bCs/>
          <w:i/>
          <w:color w:val="000000" w:themeColor="text1"/>
        </w:rPr>
      </w:pPr>
      <w:r w:rsidRPr="00FA5699">
        <w:rPr>
          <w:rFonts w:ascii="Arial" w:hAnsi="Arial" w:cs="Arial"/>
          <w:bCs/>
          <w:i/>
          <w:color w:val="000000" w:themeColor="text1"/>
        </w:rPr>
        <w:t>“…</w:t>
      </w:r>
      <w:r w:rsidRPr="00FA5699">
        <w:rPr>
          <w:rFonts w:ascii="Arial" w:hAnsi="Arial" w:cs="Arial"/>
          <w:i/>
          <w:color w:val="000000" w:themeColor="text1"/>
          <w:shd w:val="clear" w:color="auto" w:fill="FFFFFF"/>
        </w:rPr>
        <w:t>la </w:t>
      </w:r>
      <w:r w:rsidRPr="00FA5699">
        <w:rPr>
          <w:rFonts w:ascii="Arial" w:hAnsi="Arial" w:cs="Arial"/>
          <w:i/>
          <w:color w:val="000000" w:themeColor="text1"/>
        </w:rPr>
        <w:t>inamovilidad</w:t>
      </w:r>
      <w:r w:rsidRPr="00FA5699">
        <w:rPr>
          <w:rFonts w:ascii="Arial" w:hAnsi="Arial" w:cs="Arial"/>
          <w:i/>
          <w:color w:val="000000" w:themeColor="text1"/>
          <w:shd w:val="clear" w:color="auto" w:fill="FFFFFF"/>
        </w:rPr>
        <w:t> de los trabajadores de base al servicio del Estado, que representa estabilidad en el </w:t>
      </w:r>
      <w:r w:rsidRPr="00FA5699">
        <w:rPr>
          <w:rFonts w:ascii="Arial" w:hAnsi="Arial" w:cs="Arial"/>
          <w:i/>
          <w:color w:val="000000" w:themeColor="text1"/>
        </w:rPr>
        <w:t>empleo</w:t>
      </w:r>
      <w:r w:rsidRPr="00FA5699">
        <w:rPr>
          <w:rFonts w:ascii="Arial" w:hAnsi="Arial" w:cs="Arial"/>
          <w:i/>
          <w:color w:val="000000" w:themeColor="text1"/>
          <w:shd w:val="clear" w:color="auto" w:fill="FFFFFF"/>
        </w:rPr>
        <w:t>, se sustenta en la certeza jurídica de no ser cesados ni suspendidos de su trabajo a menos que incurran en alguna causa de cese prevista en la Ley Burocrática; es decir, la </w:t>
      </w:r>
      <w:r w:rsidRPr="00FA5699">
        <w:rPr>
          <w:rFonts w:ascii="Arial" w:hAnsi="Arial" w:cs="Arial"/>
          <w:i/>
          <w:color w:val="000000" w:themeColor="text1"/>
        </w:rPr>
        <w:t>inamovilidad</w:t>
      </w:r>
      <w:r w:rsidRPr="00FA5699">
        <w:rPr>
          <w:rFonts w:ascii="Arial" w:hAnsi="Arial" w:cs="Arial"/>
          <w:i/>
          <w:color w:val="000000" w:themeColor="text1"/>
          <w:shd w:val="clear" w:color="auto" w:fill="FFFFFF"/>
        </w:rPr>
        <w:t xml:space="preserve"> es el </w:t>
      </w:r>
      <w:r w:rsidRPr="00FA5699">
        <w:rPr>
          <w:rFonts w:ascii="Arial" w:hAnsi="Arial" w:cs="Arial"/>
          <w:i/>
          <w:color w:val="000000" w:themeColor="text1"/>
          <w:shd w:val="clear" w:color="auto" w:fill="FFFFFF"/>
        </w:rPr>
        <w:lastRenderedPageBreak/>
        <w:t>derecho constitucional de continuar en ocupación laboral, sin mayor condición que no incurrir en alguna causa de cese</w:t>
      </w:r>
      <w:r w:rsidRPr="00FA5699">
        <w:rPr>
          <w:rFonts w:ascii="Arial" w:hAnsi="Arial" w:cs="Arial"/>
          <w:bCs/>
          <w:i/>
          <w:color w:val="000000" w:themeColor="text1"/>
        </w:rPr>
        <w:t>…”</w:t>
      </w:r>
    </w:p>
    <w:p w14:paraId="62C7BAE0" w14:textId="77777777" w:rsidR="000B285D" w:rsidRDefault="000B285D" w:rsidP="00FA5699">
      <w:pPr>
        <w:tabs>
          <w:tab w:val="left" w:pos="23814"/>
          <w:tab w:val="left" w:pos="26082"/>
        </w:tabs>
        <w:spacing w:after="0" w:line="360" w:lineRule="auto"/>
        <w:jc w:val="both"/>
        <w:rPr>
          <w:rFonts w:ascii="Arial" w:hAnsi="Arial" w:cs="Arial"/>
          <w:b/>
          <w:color w:val="000000" w:themeColor="text1"/>
          <w:sz w:val="24"/>
          <w:szCs w:val="24"/>
        </w:rPr>
      </w:pPr>
    </w:p>
    <w:p w14:paraId="72704AEB" w14:textId="147189FF" w:rsidR="005317A0" w:rsidRPr="00FA5699" w:rsidRDefault="005317A0" w:rsidP="00FA5699">
      <w:pPr>
        <w:tabs>
          <w:tab w:val="left" w:pos="23814"/>
          <w:tab w:val="left" w:pos="26082"/>
        </w:tabs>
        <w:spacing w:after="0" w:line="360" w:lineRule="auto"/>
        <w:jc w:val="both"/>
        <w:rPr>
          <w:rFonts w:ascii="Arial" w:hAnsi="Arial" w:cs="Arial"/>
          <w:b/>
          <w:bCs/>
          <w:color w:val="000000" w:themeColor="text1"/>
          <w:sz w:val="24"/>
          <w:szCs w:val="24"/>
        </w:rPr>
      </w:pPr>
      <w:r w:rsidRPr="00FA5699">
        <w:rPr>
          <w:rFonts w:ascii="Arial" w:hAnsi="Arial" w:cs="Arial"/>
          <w:b/>
          <w:color w:val="000000" w:themeColor="text1"/>
          <w:sz w:val="24"/>
          <w:szCs w:val="24"/>
        </w:rPr>
        <w:t xml:space="preserve">Dirección General de Política Educativa, Mejoras Prácticas y Cooperación: </w:t>
      </w:r>
      <w:r w:rsidRPr="00FA5699">
        <w:rPr>
          <w:rFonts w:ascii="Arial" w:hAnsi="Arial" w:cs="Arial"/>
          <w:color w:val="000000" w:themeColor="text1"/>
          <w:sz w:val="27"/>
          <w:szCs w:val="27"/>
          <w:shd w:val="clear" w:color="auto" w:fill="FFFFFF"/>
        </w:rPr>
        <w:t>encargada de fomentar las relaciones en materia educativa con otros países.</w:t>
      </w:r>
    </w:p>
    <w:p w14:paraId="58F70D0F" w14:textId="77777777" w:rsidR="005317A0" w:rsidRPr="00FA5699" w:rsidRDefault="005317A0" w:rsidP="00FA5699">
      <w:pPr>
        <w:tabs>
          <w:tab w:val="left" w:pos="23814"/>
          <w:tab w:val="left" w:pos="26082"/>
        </w:tabs>
        <w:spacing w:after="0" w:line="360" w:lineRule="auto"/>
        <w:jc w:val="both"/>
        <w:rPr>
          <w:rFonts w:ascii="Arial" w:hAnsi="Arial" w:cs="Arial"/>
          <w:b/>
          <w:bCs/>
          <w:color w:val="000000" w:themeColor="text1"/>
          <w:sz w:val="24"/>
          <w:szCs w:val="24"/>
        </w:rPr>
      </w:pPr>
    </w:p>
    <w:p w14:paraId="18BCE3AD" w14:textId="77777777" w:rsidR="005317A0" w:rsidRPr="00FA5699" w:rsidRDefault="0010104A" w:rsidP="00FA5699">
      <w:pPr>
        <w:spacing w:after="0" w:line="360" w:lineRule="auto"/>
        <w:jc w:val="both"/>
        <w:rPr>
          <w:rFonts w:ascii="Arial" w:hAnsi="Arial" w:cs="Arial"/>
          <w:color w:val="000000" w:themeColor="text1"/>
          <w:sz w:val="24"/>
        </w:rPr>
      </w:pPr>
      <w:r w:rsidRPr="006448D8">
        <w:rPr>
          <w:rFonts w:ascii="Arial" w:hAnsi="Arial" w:cs="Arial"/>
          <w:b/>
          <w:color w:val="000000" w:themeColor="text1"/>
          <w:sz w:val="24"/>
          <w:highlight w:val="yellow"/>
        </w:rPr>
        <w:t>Dirección General de Recursos Humanos y Organización de la Secretaria de Educación Pública</w:t>
      </w:r>
      <w:r w:rsidRPr="006448D8">
        <w:rPr>
          <w:rFonts w:ascii="Arial" w:hAnsi="Arial" w:cs="Arial"/>
          <w:color w:val="000000" w:themeColor="text1"/>
          <w:sz w:val="24"/>
          <w:highlight w:val="yellow"/>
        </w:rPr>
        <w:t>: s</w:t>
      </w:r>
      <w:r w:rsidR="005317A0" w:rsidRPr="006448D8">
        <w:rPr>
          <w:rFonts w:ascii="Arial" w:hAnsi="Arial" w:cs="Arial"/>
          <w:color w:val="000000" w:themeColor="text1"/>
          <w:sz w:val="24"/>
          <w:highlight w:val="yellow"/>
        </w:rPr>
        <w:t>u misión es conducir la administración y desarrollo del capital humano, conforme a los marcos legales y mejores prácticas organizacionales, buscando en todo momento mantener un clima laboral que fomente el buen desempeño, el compromiso, la responsabilidad, la excelencia y la mejora continua</w:t>
      </w:r>
      <w:r w:rsidRPr="00FA5699">
        <w:rPr>
          <w:rStyle w:val="Refdenotaalpie"/>
          <w:rFonts w:ascii="Arial" w:hAnsi="Arial" w:cs="Arial"/>
          <w:color w:val="000000" w:themeColor="text1"/>
          <w:sz w:val="24"/>
        </w:rPr>
        <w:footnoteReference w:id="6"/>
      </w:r>
      <w:r w:rsidR="00054E57" w:rsidRPr="00FA5699">
        <w:rPr>
          <w:rFonts w:ascii="Arial" w:hAnsi="Arial" w:cs="Arial"/>
          <w:color w:val="000000" w:themeColor="text1"/>
          <w:sz w:val="24"/>
        </w:rPr>
        <w:t>.</w:t>
      </w:r>
    </w:p>
    <w:p w14:paraId="2177148E" w14:textId="77777777" w:rsidR="005317A0" w:rsidRPr="00FA5699" w:rsidRDefault="005317A0" w:rsidP="00FA5699">
      <w:pPr>
        <w:tabs>
          <w:tab w:val="left" w:pos="23814"/>
          <w:tab w:val="left" w:pos="26082"/>
        </w:tabs>
        <w:spacing w:after="0" w:line="360" w:lineRule="auto"/>
        <w:jc w:val="both"/>
        <w:rPr>
          <w:rFonts w:ascii="Arial" w:hAnsi="Arial" w:cs="Arial"/>
          <w:b/>
          <w:bCs/>
          <w:color w:val="000000" w:themeColor="text1"/>
          <w:sz w:val="24"/>
          <w:szCs w:val="24"/>
        </w:rPr>
      </w:pPr>
    </w:p>
    <w:p w14:paraId="705C419B" w14:textId="77777777" w:rsidR="00166A04" w:rsidRPr="00FA5699" w:rsidRDefault="00166A04" w:rsidP="00FA5699">
      <w:pPr>
        <w:tabs>
          <w:tab w:val="left" w:pos="23814"/>
          <w:tab w:val="left" w:pos="26082"/>
        </w:tabs>
        <w:spacing w:after="0" w:line="360" w:lineRule="auto"/>
        <w:jc w:val="both"/>
        <w:rPr>
          <w:rFonts w:ascii="Arial" w:hAnsi="Arial" w:cs="Arial"/>
          <w:color w:val="000000" w:themeColor="text1"/>
          <w:sz w:val="24"/>
          <w:szCs w:val="24"/>
          <w:shd w:val="clear" w:color="auto" w:fill="FFFFFF"/>
        </w:rPr>
      </w:pPr>
      <w:r w:rsidRPr="00FA5699">
        <w:rPr>
          <w:rFonts w:ascii="Arial" w:hAnsi="Arial" w:cs="Arial"/>
          <w:b/>
          <w:color w:val="000000" w:themeColor="text1"/>
          <w:sz w:val="24"/>
          <w:szCs w:val="24"/>
          <w:shd w:val="clear" w:color="auto" w:fill="FFFFFF"/>
        </w:rPr>
        <w:t xml:space="preserve">Derechos humanos: </w:t>
      </w:r>
      <w:r w:rsidRPr="00FA5699">
        <w:rPr>
          <w:rFonts w:ascii="Arial" w:hAnsi="Arial" w:cs="Arial"/>
          <w:color w:val="000000" w:themeColor="text1"/>
          <w:sz w:val="24"/>
          <w:szCs w:val="24"/>
          <w:shd w:val="clear" w:color="auto" w:fill="FFFFFF"/>
        </w:rPr>
        <w:t>conjunto de prerrogativas sustentadas en la dignidad humana, cuya realización efectiva resulta indispensable para el desa</w:t>
      </w:r>
      <w:r w:rsidR="00054E57" w:rsidRPr="00FA5699">
        <w:rPr>
          <w:rFonts w:ascii="Arial" w:hAnsi="Arial" w:cs="Arial"/>
          <w:color w:val="000000" w:themeColor="text1"/>
          <w:sz w:val="24"/>
          <w:szCs w:val="24"/>
          <w:shd w:val="clear" w:color="auto" w:fill="FFFFFF"/>
        </w:rPr>
        <w:t>rrollo integral de las personas</w:t>
      </w:r>
      <w:r w:rsidRPr="00FA5699">
        <w:rPr>
          <w:rFonts w:ascii="Arial" w:hAnsi="Arial" w:cs="Arial"/>
          <w:color w:val="000000" w:themeColor="text1"/>
          <w:sz w:val="24"/>
          <w:szCs w:val="24"/>
          <w:shd w:val="clear" w:color="auto" w:fill="FFFFFF"/>
          <w:vertAlign w:val="superscript"/>
        </w:rPr>
        <w:footnoteReference w:id="7"/>
      </w:r>
      <w:r w:rsidR="00E05DA8" w:rsidRPr="00FA5699">
        <w:rPr>
          <w:rFonts w:ascii="Arial" w:hAnsi="Arial" w:cs="Arial"/>
          <w:color w:val="000000" w:themeColor="text1"/>
          <w:sz w:val="24"/>
          <w:szCs w:val="24"/>
          <w:shd w:val="clear" w:color="auto" w:fill="FFFFFF"/>
        </w:rPr>
        <w:t>.</w:t>
      </w:r>
    </w:p>
    <w:p w14:paraId="1E4DD617" w14:textId="77777777" w:rsidR="00AC125C" w:rsidRPr="00FA5699" w:rsidRDefault="00AC125C" w:rsidP="00FA5699">
      <w:pPr>
        <w:tabs>
          <w:tab w:val="left" w:pos="23814"/>
          <w:tab w:val="left" w:pos="26082"/>
        </w:tabs>
        <w:spacing w:after="0" w:line="360" w:lineRule="auto"/>
        <w:jc w:val="both"/>
        <w:rPr>
          <w:rFonts w:ascii="Arial" w:hAnsi="Arial" w:cs="Arial"/>
          <w:b/>
          <w:bCs/>
          <w:color w:val="000000" w:themeColor="text1"/>
          <w:sz w:val="24"/>
          <w:szCs w:val="24"/>
        </w:rPr>
      </w:pPr>
    </w:p>
    <w:p w14:paraId="2B1AF0B8" w14:textId="6A4E99F7" w:rsidR="00AC125C" w:rsidRPr="00FA5699" w:rsidRDefault="00AC125C" w:rsidP="00FA5699">
      <w:pPr>
        <w:tabs>
          <w:tab w:val="left" w:pos="23814"/>
          <w:tab w:val="left" w:pos="26082"/>
        </w:tabs>
        <w:spacing w:after="0" w:line="360" w:lineRule="auto"/>
        <w:jc w:val="both"/>
        <w:rPr>
          <w:rFonts w:ascii="Arial" w:hAnsi="Arial" w:cs="Arial"/>
          <w:bCs/>
          <w:color w:val="000000" w:themeColor="text1"/>
          <w:sz w:val="24"/>
          <w:szCs w:val="24"/>
        </w:rPr>
      </w:pPr>
      <w:r w:rsidRPr="00FA5699">
        <w:rPr>
          <w:rFonts w:ascii="Arial" w:hAnsi="Arial" w:cs="Arial"/>
          <w:b/>
          <w:bCs/>
          <w:color w:val="000000" w:themeColor="text1"/>
          <w:sz w:val="24"/>
          <w:szCs w:val="24"/>
        </w:rPr>
        <w:t>Educación</w:t>
      </w:r>
      <w:r w:rsidRPr="00FA5699">
        <w:rPr>
          <w:rFonts w:ascii="Arial" w:hAnsi="Arial" w:cs="Arial"/>
          <w:bCs/>
          <w:color w:val="000000" w:themeColor="text1"/>
          <w:sz w:val="24"/>
          <w:szCs w:val="24"/>
        </w:rPr>
        <w:t xml:space="preserve">: crianza, enseñanza y doctrina que </w:t>
      </w:r>
      <w:r w:rsidR="00706BDB" w:rsidRPr="00FA5699">
        <w:rPr>
          <w:rFonts w:ascii="Arial" w:hAnsi="Arial" w:cs="Arial"/>
          <w:bCs/>
          <w:color w:val="000000" w:themeColor="text1"/>
          <w:sz w:val="24"/>
          <w:szCs w:val="24"/>
        </w:rPr>
        <w:t>dé</w:t>
      </w:r>
      <w:r w:rsidRPr="00FA5699">
        <w:rPr>
          <w:rFonts w:ascii="Arial" w:hAnsi="Arial" w:cs="Arial"/>
          <w:bCs/>
          <w:color w:val="000000" w:themeColor="text1"/>
          <w:sz w:val="24"/>
          <w:szCs w:val="24"/>
        </w:rPr>
        <w:t xml:space="preserve"> a los niños y a los jóvenes</w:t>
      </w:r>
      <w:r w:rsidRPr="00FA5699">
        <w:rPr>
          <w:rStyle w:val="Refdenotaalpie"/>
          <w:rFonts w:ascii="Arial" w:hAnsi="Arial" w:cs="Arial"/>
          <w:bCs/>
          <w:color w:val="000000" w:themeColor="text1"/>
          <w:sz w:val="24"/>
          <w:szCs w:val="24"/>
        </w:rPr>
        <w:footnoteReference w:id="8"/>
      </w:r>
      <w:r w:rsidRPr="00FA5699">
        <w:rPr>
          <w:rFonts w:ascii="Arial" w:hAnsi="Arial" w:cs="Arial"/>
          <w:bCs/>
          <w:color w:val="000000" w:themeColor="text1"/>
          <w:sz w:val="24"/>
          <w:szCs w:val="24"/>
        </w:rPr>
        <w:t>.</w:t>
      </w:r>
    </w:p>
    <w:p w14:paraId="43919DCF" w14:textId="77777777" w:rsidR="00AC125C" w:rsidRPr="00FA5699" w:rsidRDefault="00AC125C" w:rsidP="00FA5699">
      <w:pPr>
        <w:tabs>
          <w:tab w:val="left" w:pos="23814"/>
          <w:tab w:val="left" w:pos="26082"/>
        </w:tabs>
        <w:spacing w:after="0" w:line="360" w:lineRule="auto"/>
        <w:jc w:val="both"/>
        <w:rPr>
          <w:rFonts w:ascii="Arial" w:hAnsi="Arial" w:cs="Arial"/>
          <w:b/>
          <w:bCs/>
          <w:color w:val="000000" w:themeColor="text1"/>
          <w:sz w:val="24"/>
          <w:szCs w:val="24"/>
        </w:rPr>
      </w:pPr>
    </w:p>
    <w:p w14:paraId="445FD54E" w14:textId="0793A4EA" w:rsidR="00AC125C" w:rsidRPr="00FA5699" w:rsidRDefault="00AC125C" w:rsidP="00FA5699">
      <w:pPr>
        <w:tabs>
          <w:tab w:val="left" w:pos="23814"/>
          <w:tab w:val="left" w:pos="26082"/>
        </w:tabs>
        <w:spacing w:after="0" w:line="360" w:lineRule="auto"/>
        <w:jc w:val="both"/>
        <w:rPr>
          <w:rFonts w:ascii="Arial" w:hAnsi="Arial" w:cs="Arial"/>
          <w:bCs/>
          <w:color w:val="000000" w:themeColor="text1"/>
          <w:sz w:val="24"/>
          <w:szCs w:val="24"/>
        </w:rPr>
      </w:pPr>
      <w:r w:rsidRPr="00FA5699">
        <w:rPr>
          <w:rFonts w:ascii="Arial" w:hAnsi="Arial" w:cs="Arial"/>
          <w:b/>
          <w:bCs/>
          <w:color w:val="000000" w:themeColor="text1"/>
          <w:sz w:val="24"/>
          <w:szCs w:val="24"/>
        </w:rPr>
        <w:t>Secretaria de Educación Pública</w:t>
      </w:r>
      <w:r w:rsidRPr="00FA5699">
        <w:rPr>
          <w:rFonts w:ascii="Arial" w:hAnsi="Arial" w:cs="Arial"/>
          <w:bCs/>
          <w:color w:val="000000" w:themeColor="text1"/>
          <w:sz w:val="24"/>
          <w:szCs w:val="24"/>
        </w:rPr>
        <w:t>: de conformidad con el artículo 1 del Reglamento Interior de la Secretar</w:t>
      </w:r>
      <w:r w:rsidR="00056759">
        <w:rPr>
          <w:rFonts w:ascii="Arial" w:hAnsi="Arial" w:cs="Arial"/>
          <w:bCs/>
          <w:color w:val="000000" w:themeColor="text1"/>
          <w:sz w:val="24"/>
          <w:szCs w:val="24"/>
        </w:rPr>
        <w:t>í</w:t>
      </w:r>
      <w:r w:rsidRPr="00FA5699">
        <w:rPr>
          <w:rFonts w:ascii="Arial" w:hAnsi="Arial" w:cs="Arial"/>
          <w:bCs/>
          <w:color w:val="000000" w:themeColor="text1"/>
          <w:sz w:val="24"/>
          <w:szCs w:val="24"/>
        </w:rPr>
        <w:t>a de Educación Pública</w:t>
      </w:r>
      <w:r w:rsidR="00056759">
        <w:rPr>
          <w:rFonts w:ascii="Arial" w:hAnsi="Arial" w:cs="Arial"/>
          <w:bCs/>
          <w:color w:val="000000" w:themeColor="text1"/>
          <w:sz w:val="24"/>
          <w:szCs w:val="24"/>
        </w:rPr>
        <w:t>:</w:t>
      </w:r>
    </w:p>
    <w:p w14:paraId="2B86F9A3" w14:textId="61497B82" w:rsidR="00AC125C" w:rsidRPr="00FA5699" w:rsidRDefault="00AC125C" w:rsidP="00FA5699">
      <w:pPr>
        <w:tabs>
          <w:tab w:val="left" w:pos="23814"/>
          <w:tab w:val="left" w:pos="26082"/>
        </w:tabs>
        <w:spacing w:after="0" w:line="240" w:lineRule="auto"/>
        <w:ind w:left="1134"/>
        <w:jc w:val="both"/>
        <w:rPr>
          <w:rFonts w:ascii="Arial" w:hAnsi="Arial" w:cs="Arial"/>
          <w:bCs/>
          <w:i/>
          <w:color w:val="000000" w:themeColor="text1"/>
          <w:sz w:val="24"/>
          <w:szCs w:val="24"/>
        </w:rPr>
      </w:pPr>
      <w:r w:rsidRPr="00FA5699">
        <w:rPr>
          <w:rFonts w:ascii="Arial" w:hAnsi="Arial" w:cs="Arial"/>
          <w:i/>
          <w:color w:val="000000" w:themeColor="text1"/>
        </w:rPr>
        <w:t>“…es una dependencia del Poder Ejecutivo Federal que tiene a su cargo el ejercicio de las atribuciones que le confieren la Ley Orgánica de la Administración Pública Federal, la Ley General de Educación, la Ley Reglamentaria del Artículo 3o. de la Constitución Política de los Estados Unidos Mexicanos, en materia de Mejora Continua de la Educación, la Ley General del Sistema para la Carrera de las Maestras y los Maestros y demás leyes, así como los reglamentos, decretos, acuerdos y demás disposiciones aplicables que emita el Presidente de la República</w:t>
      </w:r>
      <w:r w:rsidR="00AC01FE">
        <w:rPr>
          <w:rFonts w:ascii="Arial" w:hAnsi="Arial" w:cs="Arial"/>
          <w:i/>
          <w:color w:val="000000" w:themeColor="text1"/>
        </w:rPr>
        <w:t>…</w:t>
      </w:r>
      <w:r w:rsidRPr="00FA5699">
        <w:rPr>
          <w:rFonts w:ascii="Arial" w:hAnsi="Arial" w:cs="Arial"/>
          <w:i/>
          <w:color w:val="000000" w:themeColor="text1"/>
        </w:rPr>
        <w:t>”</w:t>
      </w:r>
    </w:p>
    <w:p w14:paraId="7423B60F" w14:textId="77777777" w:rsidR="00AC125C" w:rsidRPr="00FA5699" w:rsidRDefault="00AC125C" w:rsidP="00FA5699">
      <w:pPr>
        <w:tabs>
          <w:tab w:val="left" w:pos="23814"/>
          <w:tab w:val="left" w:pos="26082"/>
        </w:tabs>
        <w:spacing w:after="0" w:line="360" w:lineRule="auto"/>
        <w:jc w:val="both"/>
        <w:rPr>
          <w:rFonts w:ascii="Arial" w:hAnsi="Arial" w:cs="Arial"/>
          <w:bCs/>
          <w:color w:val="000000" w:themeColor="text1"/>
          <w:sz w:val="24"/>
          <w:szCs w:val="24"/>
        </w:rPr>
      </w:pPr>
    </w:p>
    <w:p w14:paraId="190C411B" w14:textId="462A4F58" w:rsidR="00AC125C" w:rsidRPr="00FA5699" w:rsidRDefault="00AC125C" w:rsidP="00FA5699">
      <w:pPr>
        <w:tabs>
          <w:tab w:val="left" w:pos="23814"/>
          <w:tab w:val="left" w:pos="26082"/>
        </w:tabs>
        <w:spacing w:after="0" w:line="360" w:lineRule="auto"/>
        <w:jc w:val="both"/>
        <w:rPr>
          <w:rFonts w:ascii="Arial" w:hAnsi="Arial" w:cs="Arial"/>
          <w:color w:val="000000" w:themeColor="text1"/>
          <w:sz w:val="24"/>
          <w:szCs w:val="24"/>
          <w:shd w:val="clear" w:color="auto" w:fill="FFFFFF"/>
        </w:rPr>
      </w:pPr>
      <w:r w:rsidRPr="00FA5699">
        <w:rPr>
          <w:rFonts w:ascii="Arial" w:hAnsi="Arial" w:cs="Arial"/>
          <w:color w:val="000000" w:themeColor="text1"/>
          <w:sz w:val="24"/>
          <w:szCs w:val="24"/>
          <w:shd w:val="clear" w:color="auto" w:fill="FFFFFF"/>
        </w:rPr>
        <w:t xml:space="preserve">Aunado a lo anterior, dicha </w:t>
      </w:r>
      <w:r w:rsidR="00056759">
        <w:rPr>
          <w:rFonts w:ascii="Arial" w:hAnsi="Arial" w:cs="Arial"/>
          <w:color w:val="000000" w:themeColor="text1"/>
          <w:sz w:val="24"/>
          <w:szCs w:val="24"/>
          <w:shd w:val="clear" w:color="auto" w:fill="FFFFFF"/>
        </w:rPr>
        <w:t>S</w:t>
      </w:r>
      <w:r w:rsidRPr="00FA5699">
        <w:rPr>
          <w:rFonts w:ascii="Arial" w:hAnsi="Arial" w:cs="Arial"/>
          <w:color w:val="000000" w:themeColor="text1"/>
          <w:sz w:val="24"/>
          <w:szCs w:val="24"/>
          <w:shd w:val="clear" w:color="auto" w:fill="FFFFFF"/>
        </w:rPr>
        <w:t>ecretar</w:t>
      </w:r>
      <w:r w:rsidR="00056759">
        <w:rPr>
          <w:rFonts w:ascii="Arial" w:hAnsi="Arial" w:cs="Arial"/>
          <w:color w:val="000000" w:themeColor="text1"/>
          <w:sz w:val="24"/>
          <w:szCs w:val="24"/>
          <w:shd w:val="clear" w:color="auto" w:fill="FFFFFF"/>
        </w:rPr>
        <w:t>í</w:t>
      </w:r>
      <w:r w:rsidRPr="00FA5699">
        <w:rPr>
          <w:rFonts w:ascii="Arial" w:hAnsi="Arial" w:cs="Arial"/>
          <w:color w:val="000000" w:themeColor="text1"/>
          <w:sz w:val="24"/>
          <w:szCs w:val="24"/>
          <w:shd w:val="clear" w:color="auto" w:fill="FFFFFF"/>
        </w:rPr>
        <w:t>a tiene como propósito esencial crear condiciones que permitan asegurar el acceso de todas las mexicanas y mexicanos a una educación de calidad, en el nivel y modalidad que la requieran y en el lugar donde la demanden</w:t>
      </w:r>
      <w:r w:rsidRPr="00FA5699">
        <w:rPr>
          <w:rStyle w:val="Refdenotaalpie"/>
          <w:rFonts w:ascii="Arial" w:hAnsi="Arial" w:cs="Arial"/>
          <w:color w:val="000000" w:themeColor="text1"/>
          <w:sz w:val="24"/>
          <w:szCs w:val="24"/>
          <w:shd w:val="clear" w:color="auto" w:fill="FFFFFF"/>
        </w:rPr>
        <w:footnoteReference w:id="9"/>
      </w:r>
      <w:r w:rsidR="00056759">
        <w:rPr>
          <w:rFonts w:ascii="Arial" w:hAnsi="Arial" w:cs="Arial"/>
          <w:color w:val="000000" w:themeColor="text1"/>
          <w:sz w:val="24"/>
          <w:szCs w:val="24"/>
          <w:shd w:val="clear" w:color="auto" w:fill="FFFFFF"/>
        </w:rPr>
        <w:t>.</w:t>
      </w:r>
    </w:p>
    <w:p w14:paraId="062A72C4" w14:textId="77777777" w:rsidR="00166A04" w:rsidRPr="00FA5699" w:rsidRDefault="00166A04" w:rsidP="00FA5699">
      <w:pPr>
        <w:tabs>
          <w:tab w:val="left" w:pos="23814"/>
          <w:tab w:val="left" w:pos="26082"/>
        </w:tabs>
        <w:spacing w:after="0" w:line="360" w:lineRule="auto"/>
        <w:jc w:val="both"/>
        <w:rPr>
          <w:rFonts w:ascii="Arial" w:hAnsi="Arial" w:cs="Arial"/>
          <w:b/>
          <w:bCs/>
          <w:color w:val="000000" w:themeColor="text1"/>
          <w:sz w:val="24"/>
          <w:szCs w:val="24"/>
        </w:rPr>
      </w:pPr>
    </w:p>
    <w:p w14:paraId="25818765" w14:textId="77777777" w:rsidR="005F755E" w:rsidRPr="00B23935" w:rsidRDefault="002E7284" w:rsidP="00B23935">
      <w:pPr>
        <w:tabs>
          <w:tab w:val="left" w:pos="23814"/>
          <w:tab w:val="left" w:pos="26082"/>
        </w:tabs>
        <w:spacing w:after="0" w:line="360" w:lineRule="auto"/>
        <w:jc w:val="both"/>
        <w:rPr>
          <w:rFonts w:ascii="Arial" w:hAnsi="Arial" w:cs="Arial"/>
          <w:color w:val="000000" w:themeColor="text1"/>
          <w:sz w:val="24"/>
          <w:szCs w:val="24"/>
        </w:rPr>
      </w:pPr>
      <w:r w:rsidRPr="00FA5699">
        <w:rPr>
          <w:rFonts w:ascii="Arial" w:hAnsi="Arial" w:cs="Arial"/>
          <w:b/>
          <w:bCs/>
          <w:color w:val="000000" w:themeColor="text1"/>
          <w:sz w:val="24"/>
          <w:szCs w:val="24"/>
        </w:rPr>
        <w:t>Trabajador</w:t>
      </w:r>
      <w:r w:rsidRPr="00FA5699">
        <w:rPr>
          <w:rFonts w:ascii="Arial" w:hAnsi="Arial" w:cs="Arial"/>
          <w:bCs/>
          <w:color w:val="000000" w:themeColor="text1"/>
          <w:sz w:val="24"/>
          <w:szCs w:val="24"/>
        </w:rPr>
        <w:t xml:space="preserve">: de conformidad con el artículo 3 de la </w:t>
      </w:r>
      <w:r w:rsidRPr="00FA5699">
        <w:rPr>
          <w:rFonts w:ascii="Arial" w:hAnsi="Arial" w:cs="Arial"/>
          <w:color w:val="000000" w:themeColor="text1"/>
          <w:sz w:val="24"/>
          <w:szCs w:val="24"/>
        </w:rPr>
        <w:t>Ley Federal de los Trabajadores al Servicio del Estado, Reglamentaria del apartado B) del Artículo 123 Constitucional</w:t>
      </w:r>
      <w:r w:rsidR="004A0F63" w:rsidRPr="00FA5699">
        <w:rPr>
          <w:rFonts w:ascii="Arial" w:hAnsi="Arial" w:cs="Arial"/>
          <w:color w:val="000000" w:themeColor="text1"/>
          <w:sz w:val="24"/>
          <w:szCs w:val="24"/>
        </w:rPr>
        <w:t>, se le puede llamar así a</w:t>
      </w:r>
      <w:r w:rsidR="005F755E" w:rsidRPr="00FA5699">
        <w:rPr>
          <w:rFonts w:ascii="Arial" w:hAnsi="Arial" w:cs="Arial"/>
          <w:color w:val="000000" w:themeColor="text1"/>
          <w:sz w:val="24"/>
          <w:szCs w:val="24"/>
        </w:rPr>
        <w:t>:</w:t>
      </w:r>
    </w:p>
    <w:p w14:paraId="7533FE63" w14:textId="79A05543" w:rsidR="002E7284" w:rsidRPr="00FA5699" w:rsidRDefault="002E7284" w:rsidP="00FA5699">
      <w:pPr>
        <w:tabs>
          <w:tab w:val="left" w:pos="23814"/>
          <w:tab w:val="left" w:pos="26082"/>
        </w:tabs>
        <w:spacing w:after="0" w:line="240" w:lineRule="auto"/>
        <w:ind w:left="1134"/>
        <w:jc w:val="both"/>
        <w:rPr>
          <w:rFonts w:ascii="Arial" w:hAnsi="Arial" w:cs="Arial"/>
          <w:bCs/>
          <w:i/>
          <w:color w:val="000000" w:themeColor="text1"/>
          <w:sz w:val="24"/>
          <w:szCs w:val="24"/>
        </w:rPr>
      </w:pPr>
      <w:r w:rsidRPr="00FA5699">
        <w:rPr>
          <w:rFonts w:ascii="Arial" w:hAnsi="Arial" w:cs="Arial"/>
          <w:i/>
          <w:color w:val="000000" w:themeColor="text1"/>
        </w:rPr>
        <w:t>“… toda persona que preste un servicio físico, intelectual o de ambos géneros, en virtud de nombramiento expedido o por figurar en las listas de raya de los trabajadores temporales</w:t>
      </w:r>
      <w:r w:rsidR="000D5E75">
        <w:rPr>
          <w:rFonts w:ascii="Arial" w:hAnsi="Arial" w:cs="Arial"/>
          <w:i/>
          <w:color w:val="000000" w:themeColor="text1"/>
        </w:rPr>
        <w:t>…</w:t>
      </w:r>
      <w:r w:rsidRPr="00FA5699">
        <w:rPr>
          <w:rFonts w:ascii="Arial" w:hAnsi="Arial" w:cs="Arial"/>
          <w:i/>
          <w:color w:val="000000" w:themeColor="text1"/>
        </w:rPr>
        <w:t>”</w:t>
      </w:r>
    </w:p>
    <w:p w14:paraId="66B30DDB" w14:textId="77777777" w:rsidR="002E7284" w:rsidRPr="00FA5699" w:rsidRDefault="002E7284" w:rsidP="00FA5699">
      <w:pPr>
        <w:tabs>
          <w:tab w:val="left" w:pos="23814"/>
          <w:tab w:val="left" w:pos="26082"/>
        </w:tabs>
        <w:spacing w:after="0" w:line="360" w:lineRule="auto"/>
        <w:jc w:val="both"/>
        <w:rPr>
          <w:rFonts w:ascii="Arial" w:hAnsi="Arial" w:cs="Arial"/>
          <w:bCs/>
          <w:color w:val="000000" w:themeColor="text1"/>
          <w:sz w:val="24"/>
          <w:szCs w:val="24"/>
        </w:rPr>
      </w:pPr>
    </w:p>
    <w:p w14:paraId="7E2767FE" w14:textId="77777777" w:rsidR="002E7284" w:rsidRPr="00FA5699" w:rsidRDefault="005077C1" w:rsidP="00FA5699">
      <w:pPr>
        <w:tabs>
          <w:tab w:val="left" w:pos="23814"/>
          <w:tab w:val="left" w:pos="26082"/>
        </w:tabs>
        <w:spacing w:after="0" w:line="360" w:lineRule="auto"/>
        <w:jc w:val="both"/>
        <w:rPr>
          <w:rFonts w:ascii="Arial" w:hAnsi="Arial" w:cs="Arial"/>
          <w:bCs/>
          <w:color w:val="000000" w:themeColor="text1"/>
          <w:sz w:val="24"/>
          <w:szCs w:val="24"/>
        </w:rPr>
      </w:pPr>
      <w:r w:rsidRPr="00FA5699">
        <w:rPr>
          <w:rFonts w:ascii="Arial" w:hAnsi="Arial" w:cs="Arial"/>
          <w:b/>
          <w:bCs/>
          <w:color w:val="000000" w:themeColor="text1"/>
          <w:sz w:val="24"/>
          <w:szCs w:val="24"/>
        </w:rPr>
        <w:t>Trabajador de base</w:t>
      </w:r>
      <w:r w:rsidRPr="00FA5699">
        <w:rPr>
          <w:rFonts w:ascii="Arial" w:hAnsi="Arial" w:cs="Arial"/>
          <w:bCs/>
          <w:color w:val="000000" w:themeColor="text1"/>
          <w:sz w:val="24"/>
          <w:szCs w:val="24"/>
        </w:rPr>
        <w:t>:</w:t>
      </w:r>
      <w:r w:rsidR="002E7284" w:rsidRPr="00FA5699">
        <w:rPr>
          <w:rFonts w:ascii="Arial" w:hAnsi="Arial" w:cs="Arial"/>
          <w:bCs/>
          <w:color w:val="000000" w:themeColor="text1"/>
          <w:sz w:val="24"/>
          <w:szCs w:val="24"/>
        </w:rPr>
        <w:t xml:space="preserve"> partiendo de lo establecido </w:t>
      </w:r>
      <w:r w:rsidR="00B9252D" w:rsidRPr="00FA5699">
        <w:rPr>
          <w:rFonts w:ascii="Arial" w:hAnsi="Arial" w:cs="Arial"/>
          <w:bCs/>
          <w:color w:val="000000" w:themeColor="text1"/>
          <w:sz w:val="24"/>
          <w:szCs w:val="24"/>
        </w:rPr>
        <w:t>en el</w:t>
      </w:r>
      <w:r w:rsidR="002E7284" w:rsidRPr="00FA5699">
        <w:rPr>
          <w:rFonts w:ascii="Arial" w:hAnsi="Arial" w:cs="Arial"/>
          <w:bCs/>
          <w:color w:val="000000" w:themeColor="text1"/>
          <w:sz w:val="24"/>
          <w:szCs w:val="24"/>
        </w:rPr>
        <w:t xml:space="preserve"> artículo 3 de la </w:t>
      </w:r>
      <w:r w:rsidR="00B9252D" w:rsidRPr="00FA5699">
        <w:rPr>
          <w:rFonts w:ascii="Arial" w:hAnsi="Arial" w:cs="Arial"/>
          <w:color w:val="000000" w:themeColor="text1"/>
          <w:sz w:val="24"/>
          <w:szCs w:val="24"/>
        </w:rPr>
        <w:t>Ley Federal de los Trabajadores al Servicio del Estado, Reglamentaria del apartado B) del Artículo 123 Constitucional, son</w:t>
      </w:r>
      <w:r w:rsidR="004A0F63" w:rsidRPr="00FA5699">
        <w:rPr>
          <w:rFonts w:ascii="Arial" w:hAnsi="Arial" w:cs="Arial"/>
          <w:color w:val="000000" w:themeColor="text1"/>
          <w:sz w:val="24"/>
          <w:szCs w:val="24"/>
        </w:rPr>
        <w:t xml:space="preserve"> las personas trabajadoras que</w:t>
      </w:r>
      <w:r w:rsidR="00B9252D" w:rsidRPr="00FA5699">
        <w:rPr>
          <w:rFonts w:ascii="Arial" w:hAnsi="Arial" w:cs="Arial"/>
          <w:color w:val="000000" w:themeColor="text1"/>
          <w:sz w:val="24"/>
          <w:szCs w:val="24"/>
        </w:rPr>
        <w:t>:</w:t>
      </w:r>
    </w:p>
    <w:p w14:paraId="48CD6885" w14:textId="6E11A06F" w:rsidR="002E7284" w:rsidRPr="00FA5699" w:rsidRDefault="00B9252D" w:rsidP="00FA5699">
      <w:pPr>
        <w:tabs>
          <w:tab w:val="left" w:pos="23814"/>
          <w:tab w:val="left" w:pos="26082"/>
        </w:tabs>
        <w:spacing w:after="0" w:line="240" w:lineRule="auto"/>
        <w:ind w:left="1134"/>
        <w:jc w:val="both"/>
        <w:rPr>
          <w:rFonts w:ascii="Arial" w:hAnsi="Arial" w:cs="Arial"/>
          <w:bCs/>
          <w:i/>
          <w:color w:val="000000" w:themeColor="text1"/>
          <w:sz w:val="24"/>
          <w:szCs w:val="24"/>
        </w:rPr>
      </w:pPr>
      <w:r w:rsidRPr="00FA5699">
        <w:rPr>
          <w:rFonts w:ascii="Arial" w:hAnsi="Arial" w:cs="Arial"/>
          <w:i/>
          <w:color w:val="000000" w:themeColor="text1"/>
        </w:rPr>
        <w:t>“…</w:t>
      </w:r>
      <w:r w:rsidR="002E7284" w:rsidRPr="00FA5699">
        <w:rPr>
          <w:rFonts w:ascii="Arial" w:hAnsi="Arial" w:cs="Arial"/>
          <w:i/>
          <w:color w:val="000000" w:themeColor="text1"/>
        </w:rPr>
        <w:t>Los no incluidos en la enumeración anterior y que, por ello, serán inamovibles. Los de nuevo ingreso no serán inamovibles sino después de seis meses de servicios sin nota desfavorable en su expediente</w:t>
      </w:r>
      <w:r w:rsidR="000D5E75">
        <w:rPr>
          <w:rFonts w:ascii="Arial" w:hAnsi="Arial" w:cs="Arial"/>
          <w:i/>
          <w:color w:val="000000" w:themeColor="text1"/>
        </w:rPr>
        <w:t>…</w:t>
      </w:r>
      <w:r w:rsidRPr="00FA5699">
        <w:rPr>
          <w:rFonts w:ascii="Arial" w:hAnsi="Arial" w:cs="Arial"/>
          <w:i/>
          <w:color w:val="000000" w:themeColor="text1"/>
        </w:rPr>
        <w:t>”</w:t>
      </w:r>
    </w:p>
    <w:p w14:paraId="0B2F89DD" w14:textId="77777777" w:rsidR="008F63F2" w:rsidRPr="00FA5699" w:rsidRDefault="008F63F2" w:rsidP="00FA5699">
      <w:pPr>
        <w:tabs>
          <w:tab w:val="left" w:pos="23814"/>
          <w:tab w:val="left" w:pos="26082"/>
        </w:tabs>
        <w:spacing w:after="0" w:line="360" w:lineRule="auto"/>
        <w:jc w:val="both"/>
        <w:rPr>
          <w:rFonts w:ascii="Arial" w:hAnsi="Arial" w:cs="Arial"/>
          <w:b/>
          <w:color w:val="000000" w:themeColor="text1"/>
          <w:sz w:val="24"/>
          <w:szCs w:val="24"/>
        </w:rPr>
      </w:pPr>
    </w:p>
    <w:p w14:paraId="39C8AB11" w14:textId="0DA8EEDE" w:rsidR="008F63F2" w:rsidRPr="00FA5699" w:rsidRDefault="008F63F2" w:rsidP="00FA5699">
      <w:pPr>
        <w:tabs>
          <w:tab w:val="left" w:pos="23814"/>
          <w:tab w:val="left" w:pos="26082"/>
        </w:tabs>
        <w:spacing w:after="0" w:line="360" w:lineRule="auto"/>
        <w:jc w:val="both"/>
        <w:rPr>
          <w:rFonts w:ascii="Arial" w:hAnsi="Arial" w:cs="Arial"/>
          <w:b/>
          <w:color w:val="000000" w:themeColor="text1"/>
          <w:sz w:val="24"/>
          <w:szCs w:val="24"/>
        </w:rPr>
      </w:pPr>
      <w:r w:rsidRPr="00FA5699">
        <w:rPr>
          <w:rFonts w:ascii="Arial" w:hAnsi="Arial" w:cs="Arial"/>
          <w:b/>
          <w:color w:val="000000" w:themeColor="text1"/>
          <w:sz w:val="24"/>
          <w:szCs w:val="24"/>
        </w:rPr>
        <w:t xml:space="preserve">4.- </w:t>
      </w:r>
      <w:r w:rsidR="00264C04">
        <w:rPr>
          <w:rFonts w:ascii="Arial" w:hAnsi="Arial" w:cs="Arial"/>
          <w:b/>
          <w:color w:val="000000" w:themeColor="text1"/>
          <w:sz w:val="24"/>
          <w:szCs w:val="24"/>
        </w:rPr>
        <w:t>NORMATIVIDAD APLICABLE</w:t>
      </w:r>
    </w:p>
    <w:p w14:paraId="62578576" w14:textId="77777777" w:rsidR="008F63F2" w:rsidRPr="00FA5699" w:rsidRDefault="008F63F2" w:rsidP="002A1795">
      <w:pPr>
        <w:tabs>
          <w:tab w:val="left" w:pos="23814"/>
          <w:tab w:val="left" w:pos="26082"/>
        </w:tabs>
        <w:spacing w:after="0" w:line="360" w:lineRule="auto"/>
        <w:jc w:val="both"/>
        <w:rPr>
          <w:rFonts w:ascii="Arial" w:hAnsi="Arial" w:cs="Arial"/>
          <w:bCs/>
          <w:color w:val="000000" w:themeColor="text1"/>
          <w:sz w:val="24"/>
          <w:szCs w:val="24"/>
        </w:rPr>
      </w:pPr>
      <w:r w:rsidRPr="00FA5699">
        <w:rPr>
          <w:rFonts w:ascii="Arial" w:hAnsi="Arial" w:cs="Arial"/>
          <w:bCs/>
          <w:color w:val="000000" w:themeColor="text1"/>
          <w:sz w:val="24"/>
          <w:szCs w:val="24"/>
        </w:rPr>
        <w:t xml:space="preserve">Las normas aplicables al presente caso </w:t>
      </w:r>
      <w:r w:rsidR="005A4ED2" w:rsidRPr="00FA5699">
        <w:rPr>
          <w:rFonts w:ascii="Arial" w:hAnsi="Arial" w:cs="Arial"/>
          <w:bCs/>
          <w:color w:val="000000" w:themeColor="text1"/>
          <w:sz w:val="24"/>
          <w:szCs w:val="24"/>
        </w:rPr>
        <w:t>son las siguientes:</w:t>
      </w:r>
    </w:p>
    <w:p w14:paraId="52520342" w14:textId="77777777" w:rsidR="00264C04" w:rsidRDefault="00264C04" w:rsidP="00FA5699">
      <w:pPr>
        <w:tabs>
          <w:tab w:val="left" w:pos="23814"/>
          <w:tab w:val="left" w:pos="26082"/>
        </w:tabs>
        <w:spacing w:after="0" w:line="360" w:lineRule="auto"/>
        <w:jc w:val="both"/>
        <w:rPr>
          <w:rFonts w:ascii="Arial" w:hAnsi="Arial" w:cs="Arial"/>
          <w:b/>
          <w:color w:val="000000" w:themeColor="text1"/>
          <w:sz w:val="24"/>
          <w:szCs w:val="24"/>
        </w:rPr>
      </w:pPr>
    </w:p>
    <w:p w14:paraId="11626C5D" w14:textId="24E0776B" w:rsidR="008F63F2" w:rsidRPr="00FA5699" w:rsidRDefault="008F63F2" w:rsidP="00FA5699">
      <w:pPr>
        <w:tabs>
          <w:tab w:val="left" w:pos="23814"/>
          <w:tab w:val="left" w:pos="26082"/>
        </w:tabs>
        <w:spacing w:after="0" w:line="360" w:lineRule="auto"/>
        <w:jc w:val="both"/>
        <w:rPr>
          <w:rFonts w:ascii="Arial" w:hAnsi="Arial" w:cs="Arial"/>
          <w:b/>
          <w:color w:val="000000" w:themeColor="text1"/>
          <w:sz w:val="24"/>
          <w:szCs w:val="24"/>
        </w:rPr>
      </w:pPr>
      <w:r w:rsidRPr="00FA5699">
        <w:rPr>
          <w:rFonts w:ascii="Arial" w:hAnsi="Arial" w:cs="Arial"/>
          <w:b/>
          <w:color w:val="000000" w:themeColor="text1"/>
          <w:sz w:val="24"/>
          <w:szCs w:val="24"/>
        </w:rPr>
        <w:t>4.1.- NACIONAL</w:t>
      </w:r>
    </w:p>
    <w:p w14:paraId="07E3D5E6" w14:textId="77777777" w:rsidR="008F63F2" w:rsidRPr="00FA5699" w:rsidRDefault="008F63F2" w:rsidP="00FA5699">
      <w:pPr>
        <w:tabs>
          <w:tab w:val="left" w:pos="23814"/>
          <w:tab w:val="left" w:pos="26082"/>
        </w:tabs>
        <w:spacing w:after="0" w:line="360" w:lineRule="auto"/>
        <w:jc w:val="both"/>
        <w:rPr>
          <w:rFonts w:ascii="Arial" w:hAnsi="Arial" w:cs="Arial"/>
          <w:bCs/>
          <w:color w:val="000000" w:themeColor="text1"/>
          <w:sz w:val="24"/>
          <w:szCs w:val="24"/>
        </w:rPr>
      </w:pPr>
      <w:r w:rsidRPr="00FA5699">
        <w:rPr>
          <w:rFonts w:ascii="Arial" w:hAnsi="Arial" w:cs="Arial"/>
          <w:bCs/>
          <w:color w:val="000000" w:themeColor="text1"/>
          <w:sz w:val="24"/>
          <w:szCs w:val="24"/>
        </w:rPr>
        <w:t>A nivel naciona</w:t>
      </w:r>
      <w:r w:rsidR="00475B7C" w:rsidRPr="00FA5699">
        <w:rPr>
          <w:rFonts w:ascii="Arial" w:hAnsi="Arial" w:cs="Arial"/>
          <w:bCs/>
          <w:color w:val="000000" w:themeColor="text1"/>
          <w:sz w:val="24"/>
          <w:szCs w:val="24"/>
        </w:rPr>
        <w:t>l resultan aplicables</w:t>
      </w:r>
      <w:r w:rsidRPr="00FA5699">
        <w:rPr>
          <w:rFonts w:ascii="Arial" w:hAnsi="Arial" w:cs="Arial"/>
          <w:bCs/>
          <w:color w:val="000000" w:themeColor="text1"/>
          <w:sz w:val="24"/>
          <w:szCs w:val="24"/>
        </w:rPr>
        <w:t>:</w:t>
      </w:r>
    </w:p>
    <w:p w14:paraId="4A918F2D" w14:textId="77777777" w:rsidR="008F63F2" w:rsidRPr="00FA5699" w:rsidRDefault="008F63F2" w:rsidP="00FA5699">
      <w:pPr>
        <w:tabs>
          <w:tab w:val="left" w:pos="23814"/>
          <w:tab w:val="left" w:pos="26082"/>
        </w:tabs>
        <w:spacing w:after="0" w:line="360" w:lineRule="auto"/>
        <w:jc w:val="both"/>
        <w:rPr>
          <w:rFonts w:ascii="Arial" w:hAnsi="Arial" w:cs="Arial"/>
          <w:bCs/>
          <w:color w:val="000000" w:themeColor="text1"/>
          <w:sz w:val="24"/>
          <w:szCs w:val="24"/>
        </w:rPr>
      </w:pPr>
    </w:p>
    <w:p w14:paraId="4D2E9B25" w14:textId="77777777" w:rsidR="008F63F2" w:rsidRPr="00FA5699" w:rsidRDefault="008F63F2" w:rsidP="00FA5699">
      <w:pPr>
        <w:tabs>
          <w:tab w:val="left" w:pos="23814"/>
          <w:tab w:val="left" w:pos="26082"/>
        </w:tabs>
        <w:spacing w:after="0" w:line="360" w:lineRule="auto"/>
        <w:jc w:val="both"/>
        <w:rPr>
          <w:rFonts w:ascii="Arial" w:hAnsi="Arial" w:cs="Arial"/>
          <w:b/>
          <w:color w:val="000000" w:themeColor="text1"/>
          <w:sz w:val="24"/>
        </w:rPr>
      </w:pPr>
      <w:r w:rsidRPr="00FA5699">
        <w:rPr>
          <w:rFonts w:ascii="Arial" w:hAnsi="Arial" w:cs="Arial"/>
          <w:b/>
          <w:color w:val="000000" w:themeColor="text1"/>
          <w:sz w:val="24"/>
        </w:rPr>
        <w:t>a). - CONSTITUCIÓN POLÍTICA DE LOS ESTADOS UNIDOS MEXICANOS</w:t>
      </w:r>
    </w:p>
    <w:p w14:paraId="1002C691" w14:textId="6371ECBE" w:rsidR="008F63F2" w:rsidRPr="00FA5699" w:rsidRDefault="008F63F2" w:rsidP="00FA5699">
      <w:pPr>
        <w:tabs>
          <w:tab w:val="left" w:pos="23814"/>
          <w:tab w:val="left" w:pos="26082"/>
        </w:tabs>
        <w:spacing w:after="0" w:line="360" w:lineRule="auto"/>
        <w:jc w:val="both"/>
        <w:rPr>
          <w:rFonts w:ascii="Arial" w:hAnsi="Arial" w:cs="Arial"/>
          <w:bCs/>
          <w:color w:val="000000" w:themeColor="text1"/>
          <w:sz w:val="24"/>
        </w:rPr>
      </w:pPr>
      <w:r w:rsidRPr="00FA5699">
        <w:rPr>
          <w:rFonts w:ascii="Arial" w:hAnsi="Arial" w:cs="Arial"/>
          <w:bCs/>
          <w:color w:val="000000" w:themeColor="text1"/>
          <w:sz w:val="24"/>
        </w:rPr>
        <w:t>En su artículo primero</w:t>
      </w:r>
      <w:r w:rsidR="00264C04">
        <w:rPr>
          <w:rFonts w:ascii="Arial" w:hAnsi="Arial" w:cs="Arial"/>
          <w:bCs/>
          <w:color w:val="000000" w:themeColor="text1"/>
          <w:sz w:val="24"/>
        </w:rPr>
        <w:t>,</w:t>
      </w:r>
      <w:r w:rsidRPr="00FA5699">
        <w:rPr>
          <w:rFonts w:ascii="Arial" w:hAnsi="Arial" w:cs="Arial"/>
          <w:bCs/>
          <w:color w:val="000000" w:themeColor="text1"/>
          <w:sz w:val="24"/>
        </w:rPr>
        <w:t xml:space="preserve"> párrafos primero y tercero establece:</w:t>
      </w:r>
    </w:p>
    <w:p w14:paraId="55886046" w14:textId="77777777" w:rsidR="008F63F2" w:rsidRPr="00FA5699" w:rsidRDefault="008F63F2" w:rsidP="00FA5699">
      <w:pPr>
        <w:tabs>
          <w:tab w:val="left" w:pos="23814"/>
          <w:tab w:val="left" w:pos="26082"/>
        </w:tabs>
        <w:spacing w:after="0" w:line="240" w:lineRule="auto"/>
        <w:ind w:left="1134"/>
        <w:jc w:val="both"/>
        <w:rPr>
          <w:rFonts w:ascii="Arial" w:hAnsi="Arial" w:cs="Arial"/>
          <w:i/>
          <w:color w:val="000000" w:themeColor="text1"/>
        </w:rPr>
      </w:pPr>
      <w:r w:rsidRPr="00FA5699">
        <w:rPr>
          <w:rFonts w:ascii="Arial" w:hAnsi="Arial" w:cs="Arial"/>
          <w:i/>
          <w:color w:val="000000" w:themeColor="text1"/>
        </w:rPr>
        <w:t>“…En los Estados Unidos Mexicanos todas las personas gozarán de los derechos humanos reconocidos en esta Constitución y en los tratados internacionales de los que el Estado Mexicano sea parte, así como de las garantías para su protección…</w:t>
      </w:r>
    </w:p>
    <w:p w14:paraId="6BE22EB9" w14:textId="77777777" w:rsidR="008F63F2" w:rsidRPr="00FA5699" w:rsidRDefault="008F63F2" w:rsidP="00FA5699">
      <w:pPr>
        <w:tabs>
          <w:tab w:val="left" w:pos="23814"/>
          <w:tab w:val="left" w:pos="26082"/>
        </w:tabs>
        <w:spacing w:after="0" w:line="240" w:lineRule="auto"/>
        <w:ind w:left="1134"/>
        <w:jc w:val="both"/>
        <w:rPr>
          <w:rFonts w:ascii="Arial" w:hAnsi="Arial" w:cs="Arial"/>
          <w:i/>
          <w:color w:val="000000" w:themeColor="text1"/>
        </w:rPr>
      </w:pPr>
      <w:r w:rsidRPr="00FA5699">
        <w:rPr>
          <w:rFonts w:ascii="Arial" w:hAnsi="Arial" w:cs="Arial"/>
          <w:i/>
          <w:color w:val="000000" w:themeColor="text1"/>
        </w:rPr>
        <w:t>…</w:t>
      </w:r>
    </w:p>
    <w:p w14:paraId="5F27727B" w14:textId="77777777" w:rsidR="008F63F2" w:rsidRPr="00B23935" w:rsidRDefault="008F63F2" w:rsidP="00B23935">
      <w:pPr>
        <w:tabs>
          <w:tab w:val="left" w:pos="23814"/>
          <w:tab w:val="left" w:pos="26082"/>
        </w:tabs>
        <w:spacing w:after="0" w:line="240" w:lineRule="auto"/>
        <w:ind w:left="1134"/>
        <w:jc w:val="both"/>
        <w:rPr>
          <w:rFonts w:ascii="Arial" w:hAnsi="Arial" w:cs="Arial"/>
          <w:i/>
          <w:color w:val="000000" w:themeColor="text1"/>
        </w:rPr>
      </w:pPr>
      <w:r w:rsidRPr="00FA5699">
        <w:rPr>
          <w:rFonts w:ascii="Arial" w:hAnsi="Arial" w:cs="Arial"/>
          <w:i/>
          <w:color w:val="000000" w:themeColor="text1"/>
        </w:rPr>
        <w:lastRenderedPageBreak/>
        <w:t>Todas las autoridades, en el ámbito de sus competencias, tienen la obligación de promover, respetar, proteger y garantizar los derechos humanos de conformidad con los principios de universalidad, interdependencia, indivisibilidad y progresividad …”</w:t>
      </w:r>
    </w:p>
    <w:p w14:paraId="075FBB85" w14:textId="77777777" w:rsidR="00B23935" w:rsidRDefault="00B23935" w:rsidP="00FA5699">
      <w:pPr>
        <w:tabs>
          <w:tab w:val="left" w:pos="23814"/>
          <w:tab w:val="left" w:pos="26082"/>
        </w:tabs>
        <w:spacing w:after="0" w:line="360" w:lineRule="auto"/>
        <w:jc w:val="both"/>
        <w:rPr>
          <w:rFonts w:ascii="Arial" w:hAnsi="Arial" w:cs="Arial"/>
          <w:iCs/>
          <w:color w:val="000000" w:themeColor="text1"/>
          <w:sz w:val="24"/>
          <w:szCs w:val="24"/>
        </w:rPr>
      </w:pPr>
    </w:p>
    <w:p w14:paraId="7EA980D4" w14:textId="77777777" w:rsidR="008F63F2" w:rsidRPr="00FA5699" w:rsidRDefault="008F63F2" w:rsidP="00FA5699">
      <w:pPr>
        <w:tabs>
          <w:tab w:val="left" w:pos="23814"/>
          <w:tab w:val="left" w:pos="26082"/>
        </w:tabs>
        <w:spacing w:after="0" w:line="360" w:lineRule="auto"/>
        <w:jc w:val="both"/>
        <w:rPr>
          <w:rFonts w:ascii="Arial" w:hAnsi="Arial" w:cs="Arial"/>
          <w:iCs/>
          <w:color w:val="000000" w:themeColor="text1"/>
          <w:sz w:val="24"/>
          <w:szCs w:val="24"/>
        </w:rPr>
      </w:pPr>
      <w:r w:rsidRPr="00FA5699">
        <w:rPr>
          <w:rFonts w:ascii="Arial" w:hAnsi="Arial" w:cs="Arial"/>
          <w:iCs/>
          <w:color w:val="000000" w:themeColor="text1"/>
          <w:sz w:val="24"/>
          <w:szCs w:val="24"/>
        </w:rPr>
        <w:t>Del artículo primero constitucional en sus párrafos referidos podemos partir de que todas las autoridades deben de asegurar a las personas los derechos humanos establecidos en la Constitución Federal y en los Tratados Internacionales que nuestro país haya ratificado, sin hacer distinción a un tipo de derecho, persona o autoridad en específico.</w:t>
      </w:r>
    </w:p>
    <w:p w14:paraId="47C048F7" w14:textId="77777777" w:rsidR="008F63F2" w:rsidRPr="00FA5699" w:rsidRDefault="008F63F2" w:rsidP="00FA5699">
      <w:pPr>
        <w:tabs>
          <w:tab w:val="left" w:pos="23814"/>
          <w:tab w:val="left" w:pos="26082"/>
        </w:tabs>
        <w:spacing w:after="0" w:line="360" w:lineRule="auto"/>
        <w:jc w:val="both"/>
        <w:rPr>
          <w:rFonts w:ascii="Arial" w:hAnsi="Arial" w:cs="Arial"/>
          <w:iCs/>
          <w:color w:val="000000" w:themeColor="text1"/>
          <w:sz w:val="24"/>
          <w:szCs w:val="24"/>
        </w:rPr>
      </w:pPr>
      <w:r w:rsidRPr="00FA5699">
        <w:rPr>
          <w:rFonts w:ascii="Arial" w:hAnsi="Arial" w:cs="Arial"/>
          <w:iCs/>
          <w:color w:val="000000" w:themeColor="text1"/>
          <w:sz w:val="24"/>
          <w:szCs w:val="24"/>
        </w:rPr>
        <w:t>Siguiendo lo dispuesto por el artículo 16 párrafo primero de la Constitución Política de los Estados Unidos Mexicanos, se establece que:</w:t>
      </w:r>
    </w:p>
    <w:p w14:paraId="36BC00A0" w14:textId="14E86636" w:rsidR="008F63F2" w:rsidRPr="00B23935" w:rsidRDefault="000D5E75" w:rsidP="00B23935">
      <w:pPr>
        <w:tabs>
          <w:tab w:val="left" w:pos="23814"/>
          <w:tab w:val="left" w:pos="26082"/>
        </w:tabs>
        <w:spacing w:after="0" w:line="240" w:lineRule="auto"/>
        <w:ind w:left="1134"/>
        <w:jc w:val="both"/>
        <w:rPr>
          <w:rFonts w:ascii="Arial" w:eastAsia="Times New Roman" w:hAnsi="Arial" w:cs="Arial"/>
          <w:i/>
          <w:color w:val="000000" w:themeColor="text1"/>
          <w:lang w:eastAsia="es-MX"/>
        </w:rPr>
      </w:pPr>
      <w:r>
        <w:rPr>
          <w:rFonts w:ascii="Arial" w:eastAsia="Times New Roman" w:hAnsi="Arial" w:cs="Arial"/>
          <w:i/>
          <w:color w:val="000000" w:themeColor="text1"/>
          <w:lang w:eastAsia="es-MX"/>
        </w:rPr>
        <w:t>…</w:t>
      </w:r>
      <w:r w:rsidR="008F63F2" w:rsidRPr="00FA5699">
        <w:rPr>
          <w:rFonts w:ascii="Arial" w:eastAsia="Times New Roman" w:hAnsi="Arial" w:cs="Arial"/>
          <w:i/>
          <w:color w:val="000000" w:themeColor="text1"/>
          <w:lang w:eastAsia="es-MX"/>
        </w:rPr>
        <w:t>“</w:t>
      </w:r>
      <w:r w:rsidR="008F63F2" w:rsidRPr="00FA5699">
        <w:rPr>
          <w:rFonts w:ascii="Arial" w:hAnsi="Arial" w:cs="Arial"/>
          <w:i/>
          <w:color w:val="000000" w:themeColor="text1"/>
        </w:rPr>
        <w:t>Nadie puede ser molestado en su persona, familia, domicilio, papeles o posesiones, sino en virtud de mandamiento escrito de la autoridad competente, que funde y motive la causa legal del procedimiento</w:t>
      </w:r>
      <w:r w:rsidR="008F63F2" w:rsidRPr="00FA5699">
        <w:rPr>
          <w:rFonts w:ascii="Arial" w:eastAsia="Times New Roman" w:hAnsi="Arial" w:cs="Arial"/>
          <w:i/>
          <w:color w:val="000000" w:themeColor="text1"/>
          <w:lang w:eastAsia="es-MX"/>
        </w:rPr>
        <w:t>…”</w:t>
      </w:r>
    </w:p>
    <w:p w14:paraId="6570CC3F" w14:textId="77777777" w:rsidR="00B23935" w:rsidRDefault="00B23935" w:rsidP="00FA5699">
      <w:pPr>
        <w:autoSpaceDE w:val="0"/>
        <w:autoSpaceDN w:val="0"/>
        <w:adjustRightInd w:val="0"/>
        <w:spacing w:after="0" w:line="360" w:lineRule="auto"/>
        <w:jc w:val="both"/>
        <w:rPr>
          <w:rFonts w:ascii="Arial" w:hAnsi="Arial" w:cs="Arial"/>
          <w:color w:val="000000" w:themeColor="text1"/>
          <w:sz w:val="24"/>
          <w:szCs w:val="24"/>
        </w:rPr>
      </w:pPr>
    </w:p>
    <w:p w14:paraId="335869B9" w14:textId="77777777" w:rsidR="008F63F2" w:rsidRPr="00FA5699" w:rsidRDefault="008F63F2" w:rsidP="00FA5699">
      <w:pPr>
        <w:autoSpaceDE w:val="0"/>
        <w:autoSpaceDN w:val="0"/>
        <w:adjustRightInd w:val="0"/>
        <w:spacing w:after="0" w:line="360" w:lineRule="auto"/>
        <w:jc w:val="both"/>
        <w:rPr>
          <w:rFonts w:ascii="Arial" w:hAnsi="Arial" w:cs="Arial"/>
          <w:color w:val="000000" w:themeColor="text1"/>
          <w:sz w:val="24"/>
          <w:szCs w:val="24"/>
        </w:rPr>
      </w:pPr>
      <w:r w:rsidRPr="00FA5699">
        <w:rPr>
          <w:rFonts w:ascii="Arial" w:hAnsi="Arial" w:cs="Arial"/>
          <w:color w:val="000000" w:themeColor="text1"/>
          <w:sz w:val="24"/>
          <w:szCs w:val="24"/>
        </w:rPr>
        <w:t>Como se advierte, el citado precepto legal establece que, sólo se puede molestar a un individuo en su persona, familia, domicilio, papeles o posesiones cuando se cumplan una serie de requisitos, tales como, emitirse una orden física, de autoridad competente, y fundar y motivar las causas de la molestia; es decir, la autoridad sólo puede realizar actos de molestia cuando se cumplan los lineamientos antes previstos.</w:t>
      </w:r>
    </w:p>
    <w:p w14:paraId="61DCBA11" w14:textId="77777777" w:rsidR="00475B7C" w:rsidRPr="00FA5699" w:rsidRDefault="00475B7C" w:rsidP="00FA5699">
      <w:pPr>
        <w:tabs>
          <w:tab w:val="left" w:pos="23814"/>
          <w:tab w:val="left" w:pos="26082"/>
        </w:tabs>
        <w:spacing w:after="0" w:line="360" w:lineRule="auto"/>
        <w:jc w:val="both"/>
        <w:rPr>
          <w:rFonts w:ascii="Arial" w:hAnsi="Arial" w:cs="Arial"/>
          <w:iCs/>
          <w:color w:val="000000" w:themeColor="text1"/>
          <w:sz w:val="24"/>
          <w:szCs w:val="24"/>
        </w:rPr>
      </w:pPr>
      <w:r w:rsidRPr="00BD2942">
        <w:rPr>
          <w:rFonts w:ascii="Arial" w:hAnsi="Arial" w:cs="Arial"/>
          <w:iCs/>
          <w:color w:val="000000" w:themeColor="text1"/>
          <w:sz w:val="24"/>
          <w:szCs w:val="24"/>
          <w:highlight w:val="yellow"/>
        </w:rPr>
        <w:t>No obstante</w:t>
      </w:r>
      <w:r w:rsidRPr="00FA5699">
        <w:rPr>
          <w:rFonts w:ascii="Arial" w:hAnsi="Arial" w:cs="Arial"/>
          <w:iCs/>
          <w:color w:val="000000" w:themeColor="text1"/>
          <w:sz w:val="24"/>
          <w:szCs w:val="24"/>
        </w:rPr>
        <w:t xml:space="preserve"> lo anterior, resultaría de igual forma aplicable lo dispuesto por el artículo 14 párrafo segundo de la Constitución Federal, que a la letra dice:</w:t>
      </w:r>
    </w:p>
    <w:p w14:paraId="6BDB1289" w14:textId="779BCDF9" w:rsidR="00475B7C" w:rsidRPr="00FA5699" w:rsidRDefault="00475B7C" w:rsidP="00FA5699">
      <w:pPr>
        <w:autoSpaceDE w:val="0"/>
        <w:autoSpaceDN w:val="0"/>
        <w:adjustRightInd w:val="0"/>
        <w:spacing w:after="0" w:line="240" w:lineRule="auto"/>
        <w:ind w:left="1134"/>
        <w:jc w:val="both"/>
        <w:rPr>
          <w:rFonts w:ascii="Arial" w:hAnsi="Arial" w:cs="Arial"/>
          <w:bCs/>
          <w:i/>
          <w:iCs/>
          <w:color w:val="000000" w:themeColor="text1"/>
        </w:rPr>
      </w:pPr>
      <w:r w:rsidRPr="00FA5699">
        <w:rPr>
          <w:rFonts w:ascii="Arial" w:hAnsi="Arial" w:cs="Arial"/>
          <w:bCs/>
          <w:i/>
          <w:iCs/>
          <w:color w:val="000000" w:themeColor="text1"/>
        </w:rPr>
        <w:t>“</w:t>
      </w:r>
      <w:r w:rsidR="000D5E75">
        <w:rPr>
          <w:rFonts w:ascii="Arial" w:hAnsi="Arial" w:cs="Arial"/>
          <w:bCs/>
          <w:i/>
          <w:iCs/>
          <w:color w:val="000000" w:themeColor="text1"/>
        </w:rPr>
        <w:t>…</w:t>
      </w:r>
      <w:r w:rsidRPr="00FA5699">
        <w:rPr>
          <w:rFonts w:ascii="Arial" w:hAnsi="Arial" w:cs="Arial"/>
          <w:i/>
          <w:color w:val="000000" w:themeColor="text1"/>
        </w:rPr>
        <w:t>Nadie podrá ser privado de la libertad o de sus propiedades, posesiones o derechos, sino mediante juicio seguido ante los tribunales previamente establecidos, en el que se cumplan las formalidades esenciales del procedimiento y conforme a las Leyes expedidas con anterioridad al hecho</w:t>
      </w:r>
      <w:r w:rsidR="000D5E75">
        <w:rPr>
          <w:rFonts w:ascii="Arial" w:hAnsi="Arial" w:cs="Arial"/>
          <w:i/>
          <w:color w:val="000000" w:themeColor="text1"/>
        </w:rPr>
        <w:t>…</w:t>
      </w:r>
      <w:r w:rsidRPr="00FA5699">
        <w:rPr>
          <w:rFonts w:ascii="Arial" w:hAnsi="Arial" w:cs="Arial"/>
          <w:i/>
          <w:iCs/>
          <w:color w:val="000000" w:themeColor="text1"/>
        </w:rPr>
        <w:t>”</w:t>
      </w:r>
      <w:r w:rsidRPr="00FA5699">
        <w:rPr>
          <w:rFonts w:ascii="Arial" w:hAnsi="Arial" w:cs="Arial"/>
          <w:i/>
          <w:color w:val="000000" w:themeColor="text1"/>
        </w:rPr>
        <w:t xml:space="preserve"> </w:t>
      </w:r>
    </w:p>
    <w:p w14:paraId="4E631558" w14:textId="77777777" w:rsidR="00475B7C" w:rsidRPr="00FA5699" w:rsidRDefault="00475B7C" w:rsidP="00FA5699">
      <w:pPr>
        <w:tabs>
          <w:tab w:val="left" w:pos="23814"/>
          <w:tab w:val="left" w:pos="26082"/>
        </w:tabs>
        <w:spacing w:after="0" w:line="360" w:lineRule="auto"/>
        <w:jc w:val="both"/>
        <w:rPr>
          <w:rFonts w:ascii="Arial" w:hAnsi="Arial" w:cs="Arial"/>
          <w:iCs/>
          <w:color w:val="000000" w:themeColor="text1"/>
          <w:sz w:val="24"/>
          <w:szCs w:val="24"/>
        </w:rPr>
      </w:pPr>
    </w:p>
    <w:p w14:paraId="4A36A94F" w14:textId="77777777" w:rsidR="00475B7C" w:rsidRPr="00FA5699" w:rsidRDefault="00475B7C" w:rsidP="00FA5699">
      <w:pPr>
        <w:autoSpaceDE w:val="0"/>
        <w:autoSpaceDN w:val="0"/>
        <w:adjustRightInd w:val="0"/>
        <w:spacing w:after="0" w:line="360" w:lineRule="auto"/>
        <w:jc w:val="both"/>
        <w:rPr>
          <w:rFonts w:ascii="Arial" w:hAnsi="Arial" w:cs="Arial"/>
          <w:color w:val="000000" w:themeColor="text1"/>
          <w:sz w:val="24"/>
          <w:szCs w:val="24"/>
        </w:rPr>
      </w:pPr>
      <w:r w:rsidRPr="00FA5699">
        <w:rPr>
          <w:rFonts w:ascii="Arial" w:hAnsi="Arial" w:cs="Arial"/>
          <w:color w:val="000000" w:themeColor="text1"/>
          <w:sz w:val="24"/>
          <w:szCs w:val="24"/>
        </w:rPr>
        <w:t xml:space="preserve">El citado precepto legal dispone que, sólo se puede privar a una persona de su libertad, propiedades, posesiones o derechos cuando se cumplan una serie de requisitos, consistentes en, llevar a cabo un juicio ante tribunales previamente establecidos, cumplir con las formalidades esenciales del procedimiento, y utilizar las normas expedidas con anterioridad al hecho; es decir, únicamente cuando las autoridades den cumplimiento a los lineamientos antes referidos, podrán realizar </w:t>
      </w:r>
      <w:r w:rsidRPr="00FA5699">
        <w:rPr>
          <w:rFonts w:ascii="Arial" w:hAnsi="Arial" w:cs="Arial"/>
          <w:color w:val="000000" w:themeColor="text1"/>
          <w:sz w:val="24"/>
          <w:szCs w:val="24"/>
        </w:rPr>
        <w:lastRenderedPageBreak/>
        <w:t>alguno de los actos privativos de los que se han hecho mención, en contra de alguna persona.</w:t>
      </w:r>
    </w:p>
    <w:p w14:paraId="2E0A1B76" w14:textId="77777777" w:rsidR="00475B7C" w:rsidRPr="00FA5699" w:rsidRDefault="00475B7C" w:rsidP="00FA5699">
      <w:pPr>
        <w:tabs>
          <w:tab w:val="left" w:pos="23814"/>
          <w:tab w:val="left" w:pos="26082"/>
        </w:tabs>
        <w:spacing w:after="0" w:line="360" w:lineRule="auto"/>
        <w:jc w:val="both"/>
        <w:rPr>
          <w:rFonts w:ascii="Arial" w:hAnsi="Arial" w:cs="Arial"/>
          <w:iCs/>
          <w:color w:val="000000" w:themeColor="text1"/>
          <w:sz w:val="24"/>
          <w:szCs w:val="24"/>
        </w:rPr>
      </w:pPr>
      <w:r w:rsidRPr="00FA5699">
        <w:rPr>
          <w:rFonts w:ascii="Arial" w:hAnsi="Arial" w:cs="Arial"/>
          <w:iCs/>
          <w:color w:val="000000" w:themeColor="text1"/>
          <w:sz w:val="24"/>
          <w:szCs w:val="24"/>
        </w:rPr>
        <w:t xml:space="preserve">Debe hacerse la precisión que, a consideración del que suscribe este ensayo resulta aplicable, pero traería mayores beneficios omitirlo pues una de las consecuencias que tendría el que se concediera el juicio de amparo por dicho precepto legal es retrotraer todo al momento en que ocurrió la violación, cuestión diferente a lo buscado en este trabajo, </w:t>
      </w:r>
      <w:r w:rsidR="00DD6D59" w:rsidRPr="00FA5699">
        <w:rPr>
          <w:rFonts w:ascii="Arial" w:hAnsi="Arial" w:cs="Arial"/>
          <w:iCs/>
          <w:color w:val="000000" w:themeColor="text1"/>
          <w:sz w:val="24"/>
          <w:szCs w:val="24"/>
        </w:rPr>
        <w:t>que es dejar sin efectos el acto reclamado consistente en la orden y ejecución del cambio de adscripción del suscrito; motivo por el cual no se usa como precepto constitucional violado en el amparo indirecto.</w:t>
      </w:r>
    </w:p>
    <w:p w14:paraId="54CC3696" w14:textId="77777777" w:rsidR="00475B7C" w:rsidRPr="00FA5699" w:rsidRDefault="00475B7C" w:rsidP="00FA5699">
      <w:pPr>
        <w:tabs>
          <w:tab w:val="left" w:pos="23814"/>
          <w:tab w:val="left" w:pos="26082"/>
        </w:tabs>
        <w:spacing w:after="0" w:line="360" w:lineRule="auto"/>
        <w:jc w:val="both"/>
        <w:rPr>
          <w:rFonts w:ascii="Arial" w:hAnsi="Arial" w:cs="Arial"/>
          <w:iCs/>
          <w:color w:val="000000" w:themeColor="text1"/>
          <w:sz w:val="24"/>
          <w:szCs w:val="24"/>
        </w:rPr>
      </w:pPr>
    </w:p>
    <w:p w14:paraId="39570597" w14:textId="77777777" w:rsidR="008F63F2" w:rsidRPr="00FA5699" w:rsidRDefault="008F63F2" w:rsidP="00FA5699">
      <w:pPr>
        <w:tabs>
          <w:tab w:val="left" w:pos="23814"/>
          <w:tab w:val="left" w:pos="26082"/>
        </w:tabs>
        <w:spacing w:after="0" w:line="360" w:lineRule="auto"/>
        <w:jc w:val="both"/>
        <w:rPr>
          <w:rFonts w:ascii="Arial" w:hAnsi="Arial" w:cs="Arial"/>
          <w:b/>
          <w:color w:val="000000" w:themeColor="text1"/>
          <w:sz w:val="24"/>
        </w:rPr>
      </w:pPr>
      <w:r w:rsidRPr="00FA5699">
        <w:rPr>
          <w:rFonts w:ascii="Arial" w:hAnsi="Arial" w:cs="Arial"/>
          <w:b/>
          <w:color w:val="000000" w:themeColor="text1"/>
          <w:sz w:val="24"/>
        </w:rPr>
        <w:t>b). – LEY FEDERAL DE LOS TRABAJADORES AL SERVICIO DEL ESTADO, REGLAMENTARIA DEL APARTADO B) DEL ARTÍCULO 123 CONSTITUCIONAL</w:t>
      </w:r>
    </w:p>
    <w:p w14:paraId="5A7E3750" w14:textId="77777777" w:rsidR="00433F00" w:rsidRDefault="008F63F2" w:rsidP="00FA5699">
      <w:pPr>
        <w:autoSpaceDE w:val="0"/>
        <w:autoSpaceDN w:val="0"/>
        <w:adjustRightInd w:val="0"/>
        <w:spacing w:after="0" w:line="360" w:lineRule="auto"/>
        <w:jc w:val="both"/>
        <w:rPr>
          <w:rFonts w:ascii="Arial" w:hAnsi="Arial" w:cs="Arial"/>
          <w:color w:val="000000" w:themeColor="text1"/>
          <w:sz w:val="24"/>
          <w:szCs w:val="24"/>
        </w:rPr>
      </w:pPr>
      <w:r w:rsidRPr="00FA5699">
        <w:rPr>
          <w:rFonts w:ascii="Arial" w:hAnsi="Arial" w:cs="Arial"/>
          <w:color w:val="000000" w:themeColor="text1"/>
          <w:sz w:val="24"/>
          <w:szCs w:val="24"/>
        </w:rPr>
        <w:t xml:space="preserve">Resulta pertinente citar </w:t>
      </w:r>
      <w:r w:rsidR="00433F00">
        <w:rPr>
          <w:rFonts w:ascii="Arial" w:hAnsi="Arial" w:cs="Arial"/>
          <w:color w:val="000000" w:themeColor="text1"/>
          <w:sz w:val="24"/>
          <w:szCs w:val="24"/>
        </w:rPr>
        <w:t xml:space="preserve">el </w:t>
      </w:r>
      <w:r w:rsidRPr="00FA5699">
        <w:rPr>
          <w:rFonts w:ascii="Arial" w:hAnsi="Arial" w:cs="Arial"/>
          <w:color w:val="000000" w:themeColor="text1"/>
          <w:sz w:val="24"/>
          <w:szCs w:val="24"/>
        </w:rPr>
        <w:t>artículo</w:t>
      </w:r>
      <w:r w:rsidR="00433F00">
        <w:rPr>
          <w:rFonts w:ascii="Arial" w:hAnsi="Arial" w:cs="Arial"/>
          <w:color w:val="000000" w:themeColor="text1"/>
          <w:sz w:val="24"/>
          <w:szCs w:val="24"/>
        </w:rPr>
        <w:t xml:space="preserve"> 6, que a la letra dice:</w:t>
      </w:r>
      <w:r w:rsidRPr="00FA5699">
        <w:rPr>
          <w:rFonts w:ascii="Arial" w:hAnsi="Arial" w:cs="Arial"/>
          <w:color w:val="000000" w:themeColor="text1"/>
          <w:sz w:val="24"/>
          <w:szCs w:val="24"/>
        </w:rPr>
        <w:t xml:space="preserve"> </w:t>
      </w:r>
    </w:p>
    <w:p w14:paraId="371CE083" w14:textId="77777777" w:rsidR="00433F00" w:rsidRPr="00433F00" w:rsidRDefault="00433F00" w:rsidP="00433F00">
      <w:pPr>
        <w:autoSpaceDE w:val="0"/>
        <w:autoSpaceDN w:val="0"/>
        <w:adjustRightInd w:val="0"/>
        <w:spacing w:after="0" w:line="240" w:lineRule="auto"/>
        <w:ind w:left="1134"/>
        <w:jc w:val="both"/>
        <w:rPr>
          <w:rFonts w:ascii="Arial" w:hAnsi="Arial" w:cs="Arial"/>
          <w:i/>
        </w:rPr>
      </w:pPr>
      <w:r w:rsidRPr="00433F00">
        <w:rPr>
          <w:rFonts w:ascii="Arial" w:hAnsi="Arial" w:cs="Arial"/>
          <w:i/>
        </w:rPr>
        <w:t xml:space="preserve">“…Son trabajadores de base: </w:t>
      </w:r>
    </w:p>
    <w:p w14:paraId="69DDE35E" w14:textId="77777777" w:rsidR="00433F00" w:rsidRPr="00433F00" w:rsidRDefault="00433F00" w:rsidP="00433F00">
      <w:pPr>
        <w:autoSpaceDE w:val="0"/>
        <w:autoSpaceDN w:val="0"/>
        <w:adjustRightInd w:val="0"/>
        <w:spacing w:after="0" w:line="240" w:lineRule="auto"/>
        <w:ind w:left="1134"/>
        <w:jc w:val="both"/>
        <w:rPr>
          <w:rFonts w:ascii="Arial" w:hAnsi="Arial" w:cs="Arial"/>
          <w:i/>
        </w:rPr>
      </w:pPr>
      <w:r w:rsidRPr="00433F00">
        <w:rPr>
          <w:rFonts w:ascii="Arial" w:hAnsi="Arial" w:cs="Arial"/>
          <w:i/>
        </w:rPr>
        <w:t xml:space="preserve">Los no incluidos en la enumeración anterior y que, por ello, serán inamovibles. Los de nuevo ingreso no serán inamovibles sino después de seis meses de servicios sin nota desfavorable en su </w:t>
      </w:r>
      <w:r w:rsidRPr="000D5E75">
        <w:rPr>
          <w:rFonts w:ascii="Arial" w:hAnsi="Arial" w:cs="Arial"/>
          <w:i/>
          <w:highlight w:val="yellow"/>
        </w:rPr>
        <w:t>expediente.”</w:t>
      </w:r>
    </w:p>
    <w:p w14:paraId="00688EEE" w14:textId="77777777" w:rsidR="00433F00" w:rsidRDefault="00433F00" w:rsidP="00FA5699">
      <w:pPr>
        <w:autoSpaceDE w:val="0"/>
        <w:autoSpaceDN w:val="0"/>
        <w:adjustRightInd w:val="0"/>
        <w:spacing w:after="0" w:line="360" w:lineRule="auto"/>
        <w:jc w:val="both"/>
        <w:rPr>
          <w:rFonts w:ascii="Arial" w:hAnsi="Arial" w:cs="Arial"/>
          <w:color w:val="000000" w:themeColor="text1"/>
          <w:sz w:val="24"/>
          <w:szCs w:val="24"/>
        </w:rPr>
      </w:pPr>
    </w:p>
    <w:p w14:paraId="463FE4A7" w14:textId="77777777" w:rsidR="00433F00" w:rsidRDefault="00433F00" w:rsidP="00FA5699">
      <w:pPr>
        <w:autoSpaceDE w:val="0"/>
        <w:autoSpaceDN w:val="0"/>
        <w:adjustRightInd w:val="0"/>
        <w:spacing w:after="0" w:line="360" w:lineRule="auto"/>
        <w:jc w:val="both"/>
        <w:rPr>
          <w:rFonts w:ascii="Arial" w:hAnsi="Arial" w:cs="Arial"/>
          <w:color w:val="000000" w:themeColor="text1"/>
          <w:sz w:val="24"/>
          <w:szCs w:val="24"/>
        </w:rPr>
      </w:pPr>
      <w:r>
        <w:rPr>
          <w:rFonts w:ascii="Arial" w:hAnsi="Arial" w:cs="Arial"/>
          <w:color w:val="000000" w:themeColor="text1"/>
          <w:sz w:val="24"/>
          <w:szCs w:val="24"/>
        </w:rPr>
        <w:t>En razón de lo antes transcrito llegamos a percibir quienes son considerados por la Ley en mención como trabajadores de base, y que los mismos tienen el derecho a la inamovilidad en el empleo</w:t>
      </w:r>
    </w:p>
    <w:p w14:paraId="1C33AA3F" w14:textId="77777777" w:rsidR="00596BA6" w:rsidRPr="00FA5699" w:rsidRDefault="00433F00" w:rsidP="00FA5699">
      <w:pPr>
        <w:autoSpaceDE w:val="0"/>
        <w:autoSpaceDN w:val="0"/>
        <w:adjustRightInd w:val="0"/>
        <w:spacing w:after="0" w:line="360" w:lineRule="auto"/>
        <w:jc w:val="both"/>
        <w:rPr>
          <w:rFonts w:ascii="Arial" w:hAnsi="Arial" w:cs="Arial"/>
          <w:color w:val="000000" w:themeColor="text1"/>
          <w:sz w:val="24"/>
          <w:szCs w:val="24"/>
        </w:rPr>
      </w:pPr>
      <w:r>
        <w:rPr>
          <w:rFonts w:ascii="Arial" w:hAnsi="Arial" w:cs="Arial"/>
          <w:color w:val="000000" w:themeColor="text1"/>
          <w:sz w:val="24"/>
          <w:szCs w:val="24"/>
        </w:rPr>
        <w:t xml:space="preserve">Sumado a ello, resulta oportuno lo dispuesto en el numeral </w:t>
      </w:r>
      <w:r w:rsidR="00596BA6" w:rsidRPr="00FA5699">
        <w:rPr>
          <w:rFonts w:ascii="Arial" w:hAnsi="Arial" w:cs="Arial"/>
          <w:color w:val="000000" w:themeColor="text1"/>
          <w:sz w:val="24"/>
          <w:szCs w:val="24"/>
        </w:rPr>
        <w:t>16</w:t>
      </w:r>
      <w:r w:rsidR="008F63F2" w:rsidRPr="00FA5699">
        <w:rPr>
          <w:rFonts w:ascii="Arial" w:hAnsi="Arial" w:cs="Arial"/>
          <w:color w:val="000000" w:themeColor="text1"/>
          <w:sz w:val="24"/>
          <w:szCs w:val="24"/>
        </w:rPr>
        <w:t>, que de manera textual refiere:</w:t>
      </w:r>
    </w:p>
    <w:p w14:paraId="0516F102" w14:textId="02FBF32C" w:rsidR="00596BA6" w:rsidRPr="00FA5699" w:rsidRDefault="00596BA6" w:rsidP="00FA5699">
      <w:pPr>
        <w:spacing w:after="0" w:line="240" w:lineRule="auto"/>
        <w:ind w:left="1134"/>
        <w:jc w:val="both"/>
        <w:rPr>
          <w:rFonts w:ascii="Arial" w:hAnsi="Arial" w:cs="Arial"/>
          <w:i/>
          <w:color w:val="000000" w:themeColor="text1"/>
        </w:rPr>
      </w:pPr>
      <w:r w:rsidRPr="00FA5699">
        <w:rPr>
          <w:rFonts w:ascii="Arial" w:hAnsi="Arial" w:cs="Arial"/>
          <w:i/>
          <w:color w:val="000000" w:themeColor="text1"/>
        </w:rPr>
        <w:t>“</w:t>
      </w:r>
      <w:r w:rsidR="00CF1BCD">
        <w:rPr>
          <w:rFonts w:ascii="Arial" w:hAnsi="Arial" w:cs="Arial"/>
          <w:i/>
          <w:color w:val="000000" w:themeColor="text1"/>
        </w:rPr>
        <w:t>…</w:t>
      </w:r>
      <w:r w:rsidRPr="00FA5699">
        <w:rPr>
          <w:rFonts w:ascii="Arial" w:hAnsi="Arial" w:cs="Arial"/>
          <w:i/>
          <w:color w:val="000000" w:themeColor="text1"/>
        </w:rPr>
        <w:t xml:space="preserve">Cuando un trabajador sea trasladado de una población a otra, la Dependencia en que preste sus servicios, </w:t>
      </w:r>
      <w:r w:rsidRPr="00AA0DF4">
        <w:rPr>
          <w:rFonts w:ascii="Arial" w:hAnsi="Arial" w:cs="Arial"/>
          <w:i/>
          <w:color w:val="000000" w:themeColor="text1"/>
          <w:highlight w:val="yellow"/>
        </w:rPr>
        <w:t>dará a conocer previamente al trabajador las causas del traslado</w:t>
      </w:r>
      <w:r w:rsidRPr="00FA5699">
        <w:rPr>
          <w:rFonts w:ascii="Arial" w:hAnsi="Arial" w:cs="Arial"/>
          <w:i/>
          <w:color w:val="000000" w:themeColor="text1"/>
        </w:rPr>
        <w:t>, y tendrá la obligación de sufragar los gastos de viaje y menaje de casa, excepto cuando el traslado se hubiere solicitado por el trabajador.</w:t>
      </w:r>
    </w:p>
    <w:p w14:paraId="488B594E" w14:textId="77777777" w:rsidR="00BD2942" w:rsidRDefault="00BD2942" w:rsidP="00FA5699">
      <w:pPr>
        <w:spacing w:after="0" w:line="240" w:lineRule="auto"/>
        <w:ind w:left="1134"/>
        <w:jc w:val="both"/>
        <w:rPr>
          <w:rFonts w:ascii="Arial" w:hAnsi="Arial" w:cs="Arial"/>
          <w:i/>
          <w:color w:val="000000" w:themeColor="text1"/>
        </w:rPr>
      </w:pPr>
    </w:p>
    <w:p w14:paraId="1E99D15D" w14:textId="77777777" w:rsidR="00BD2942" w:rsidRDefault="00BD2942" w:rsidP="00FA5699">
      <w:pPr>
        <w:spacing w:after="0" w:line="240" w:lineRule="auto"/>
        <w:ind w:left="1134"/>
        <w:jc w:val="both"/>
        <w:rPr>
          <w:rFonts w:ascii="Arial" w:hAnsi="Arial" w:cs="Arial"/>
          <w:i/>
          <w:color w:val="000000" w:themeColor="text1"/>
        </w:rPr>
      </w:pPr>
    </w:p>
    <w:p w14:paraId="4541297D" w14:textId="77777777" w:rsidR="00922819" w:rsidRDefault="00596BA6" w:rsidP="00FA5699">
      <w:pPr>
        <w:spacing w:after="0" w:line="240" w:lineRule="auto"/>
        <w:ind w:left="1134"/>
        <w:jc w:val="both"/>
        <w:rPr>
          <w:rFonts w:ascii="Arial" w:hAnsi="Arial" w:cs="Arial"/>
          <w:i/>
          <w:color w:val="000000" w:themeColor="text1"/>
        </w:rPr>
      </w:pPr>
      <w:r w:rsidRPr="00FA5699">
        <w:rPr>
          <w:rFonts w:ascii="Arial" w:hAnsi="Arial" w:cs="Arial"/>
          <w:i/>
          <w:color w:val="000000" w:themeColor="text1"/>
        </w:rPr>
        <w:t xml:space="preserve">Si el traslado es por período mayor de seis meses, el trabajador tendrá derecho a que se le cubran previamente los gastos que origine el transporte de menaje de casa indispensable para la instalación de su cónyuge y de sus familiares en línea recta ascendentes o descendentes, o colaterales en segundo grado, siempre que estén bajo su dependencia económica. </w:t>
      </w:r>
    </w:p>
    <w:p w14:paraId="3A6060CC" w14:textId="77777777" w:rsidR="00922819" w:rsidRDefault="00922819" w:rsidP="00FA5699">
      <w:pPr>
        <w:spacing w:after="0" w:line="240" w:lineRule="auto"/>
        <w:ind w:left="1134"/>
        <w:jc w:val="both"/>
        <w:rPr>
          <w:rFonts w:ascii="Arial" w:hAnsi="Arial" w:cs="Arial"/>
          <w:i/>
          <w:color w:val="000000" w:themeColor="text1"/>
        </w:rPr>
      </w:pPr>
    </w:p>
    <w:p w14:paraId="5C287D17" w14:textId="6FE18962" w:rsidR="00596BA6" w:rsidRPr="00FA5699" w:rsidRDefault="00596BA6" w:rsidP="00FA5699">
      <w:pPr>
        <w:spacing w:after="0" w:line="240" w:lineRule="auto"/>
        <w:ind w:left="1134"/>
        <w:jc w:val="both"/>
        <w:rPr>
          <w:rFonts w:ascii="Arial" w:hAnsi="Arial" w:cs="Arial"/>
          <w:i/>
          <w:color w:val="000000" w:themeColor="text1"/>
        </w:rPr>
      </w:pPr>
      <w:r w:rsidRPr="00FA5699">
        <w:rPr>
          <w:rFonts w:ascii="Arial" w:hAnsi="Arial" w:cs="Arial"/>
          <w:i/>
          <w:color w:val="000000" w:themeColor="text1"/>
        </w:rPr>
        <w:lastRenderedPageBreak/>
        <w:t>Asimismo, tendrá derecho a que se le cubran los gastos de traslado de su cónyuge y parientes mencionados en este párrafo, salvo que el traslado se deba a solicitud del propio trabajador.</w:t>
      </w:r>
    </w:p>
    <w:p w14:paraId="0A0DE7D0" w14:textId="77777777" w:rsidR="00922819" w:rsidRDefault="00922819" w:rsidP="00FA5699">
      <w:pPr>
        <w:spacing w:after="0" w:line="240" w:lineRule="auto"/>
        <w:ind w:left="1134"/>
        <w:jc w:val="both"/>
        <w:rPr>
          <w:rFonts w:ascii="Arial" w:hAnsi="Arial" w:cs="Arial"/>
          <w:i/>
          <w:color w:val="000000" w:themeColor="text1"/>
        </w:rPr>
      </w:pPr>
    </w:p>
    <w:p w14:paraId="7F11ED5A" w14:textId="77777777" w:rsidR="00922819" w:rsidRDefault="00922819" w:rsidP="00FA5699">
      <w:pPr>
        <w:spacing w:after="0" w:line="240" w:lineRule="auto"/>
        <w:ind w:left="1134"/>
        <w:jc w:val="both"/>
        <w:rPr>
          <w:rFonts w:ascii="Arial" w:hAnsi="Arial" w:cs="Arial"/>
          <w:i/>
          <w:color w:val="000000" w:themeColor="text1"/>
        </w:rPr>
      </w:pPr>
    </w:p>
    <w:p w14:paraId="1853D15F" w14:textId="5282CD7C" w:rsidR="00596BA6" w:rsidRPr="00FA5699" w:rsidRDefault="00596BA6" w:rsidP="00FA5699">
      <w:pPr>
        <w:spacing w:after="0" w:line="240" w:lineRule="auto"/>
        <w:ind w:left="1134"/>
        <w:jc w:val="both"/>
        <w:rPr>
          <w:rFonts w:ascii="Arial" w:hAnsi="Arial" w:cs="Arial"/>
          <w:i/>
          <w:color w:val="000000" w:themeColor="text1"/>
        </w:rPr>
      </w:pPr>
      <w:r w:rsidRPr="00FA5699">
        <w:rPr>
          <w:rFonts w:ascii="Arial" w:hAnsi="Arial" w:cs="Arial"/>
          <w:i/>
          <w:color w:val="000000" w:themeColor="text1"/>
        </w:rPr>
        <w:t xml:space="preserve">Solamente se podrá ordenar el traslado de un trabajador por las siguientes causas: </w:t>
      </w:r>
    </w:p>
    <w:p w14:paraId="6293E035" w14:textId="77777777" w:rsidR="00596BA6" w:rsidRPr="00FA5699" w:rsidRDefault="00596BA6" w:rsidP="00FA5699">
      <w:pPr>
        <w:spacing w:after="0" w:line="240" w:lineRule="auto"/>
        <w:ind w:left="1134"/>
        <w:jc w:val="both"/>
        <w:rPr>
          <w:rFonts w:ascii="Arial" w:hAnsi="Arial" w:cs="Arial"/>
          <w:i/>
          <w:color w:val="000000" w:themeColor="text1"/>
        </w:rPr>
      </w:pPr>
      <w:r w:rsidRPr="00FA5699">
        <w:rPr>
          <w:rFonts w:ascii="Arial" w:hAnsi="Arial" w:cs="Arial"/>
          <w:i/>
          <w:color w:val="000000" w:themeColor="text1"/>
        </w:rPr>
        <w:t xml:space="preserve">I.- Por reorganización o necesidades del servicio debidamente justificadas; </w:t>
      </w:r>
    </w:p>
    <w:p w14:paraId="5E0D4205" w14:textId="77777777" w:rsidR="00596BA6" w:rsidRPr="00FA5699" w:rsidRDefault="00596BA6" w:rsidP="00FA5699">
      <w:pPr>
        <w:spacing w:after="0" w:line="240" w:lineRule="auto"/>
        <w:ind w:left="1134"/>
        <w:jc w:val="both"/>
        <w:rPr>
          <w:rFonts w:ascii="Arial" w:hAnsi="Arial" w:cs="Arial"/>
          <w:i/>
          <w:color w:val="000000" w:themeColor="text1"/>
        </w:rPr>
      </w:pPr>
      <w:r w:rsidRPr="00FA5699">
        <w:rPr>
          <w:rFonts w:ascii="Arial" w:hAnsi="Arial" w:cs="Arial"/>
          <w:i/>
          <w:color w:val="000000" w:themeColor="text1"/>
        </w:rPr>
        <w:t xml:space="preserve">II.- Por desaparición del centro de trabajo; </w:t>
      </w:r>
    </w:p>
    <w:p w14:paraId="3DAAA1D1" w14:textId="77777777" w:rsidR="00596BA6" w:rsidRPr="00FA5699" w:rsidRDefault="00596BA6" w:rsidP="00FA5699">
      <w:pPr>
        <w:spacing w:after="0" w:line="240" w:lineRule="auto"/>
        <w:ind w:left="1134"/>
        <w:jc w:val="both"/>
        <w:rPr>
          <w:rFonts w:ascii="Arial" w:hAnsi="Arial" w:cs="Arial"/>
          <w:i/>
          <w:color w:val="000000" w:themeColor="text1"/>
        </w:rPr>
      </w:pPr>
      <w:r w:rsidRPr="00FA5699">
        <w:rPr>
          <w:rFonts w:ascii="Arial" w:hAnsi="Arial" w:cs="Arial"/>
          <w:i/>
          <w:color w:val="000000" w:themeColor="text1"/>
        </w:rPr>
        <w:t xml:space="preserve">III.- Por permuta debidamente autorizada; y </w:t>
      </w:r>
    </w:p>
    <w:p w14:paraId="560EAD42" w14:textId="244B0F30" w:rsidR="00596BA6" w:rsidRPr="00FA5699" w:rsidRDefault="00596BA6" w:rsidP="00FA5699">
      <w:pPr>
        <w:spacing w:after="0" w:line="240" w:lineRule="auto"/>
        <w:ind w:left="1134"/>
        <w:jc w:val="both"/>
        <w:rPr>
          <w:rFonts w:ascii="Arial" w:hAnsi="Arial" w:cs="Arial"/>
          <w:i/>
          <w:color w:val="000000" w:themeColor="text1"/>
        </w:rPr>
      </w:pPr>
      <w:r w:rsidRPr="00FA5699">
        <w:rPr>
          <w:rFonts w:ascii="Arial" w:hAnsi="Arial" w:cs="Arial"/>
          <w:i/>
          <w:color w:val="000000" w:themeColor="text1"/>
        </w:rPr>
        <w:t>IV.- Por fallo del Tribunal Federal de Conciliación y Arbitraje</w:t>
      </w:r>
      <w:r w:rsidR="00CF1BCD">
        <w:rPr>
          <w:rFonts w:ascii="Arial" w:hAnsi="Arial" w:cs="Arial"/>
          <w:i/>
          <w:color w:val="000000" w:themeColor="text1"/>
        </w:rPr>
        <w:t>…</w:t>
      </w:r>
      <w:r w:rsidRPr="00FA5699">
        <w:rPr>
          <w:rFonts w:ascii="Arial" w:hAnsi="Arial" w:cs="Arial"/>
          <w:i/>
          <w:color w:val="000000" w:themeColor="text1"/>
        </w:rPr>
        <w:t xml:space="preserve">” </w:t>
      </w:r>
    </w:p>
    <w:p w14:paraId="0C19B11E" w14:textId="77777777" w:rsidR="00596BA6" w:rsidRPr="00FA5699" w:rsidRDefault="00596BA6" w:rsidP="00FA5699">
      <w:pPr>
        <w:autoSpaceDE w:val="0"/>
        <w:autoSpaceDN w:val="0"/>
        <w:adjustRightInd w:val="0"/>
        <w:spacing w:after="0" w:line="360" w:lineRule="auto"/>
        <w:ind w:left="1134"/>
        <w:jc w:val="both"/>
        <w:rPr>
          <w:rFonts w:ascii="Arial" w:hAnsi="Arial" w:cs="Arial"/>
          <w:color w:val="000000" w:themeColor="text1"/>
          <w:sz w:val="24"/>
          <w:szCs w:val="24"/>
        </w:rPr>
      </w:pPr>
    </w:p>
    <w:p w14:paraId="50AC9434" w14:textId="77777777" w:rsidR="00596BA6" w:rsidRPr="00FA5699" w:rsidRDefault="00596BA6" w:rsidP="00FA5699">
      <w:pPr>
        <w:autoSpaceDE w:val="0"/>
        <w:autoSpaceDN w:val="0"/>
        <w:adjustRightInd w:val="0"/>
        <w:spacing w:after="0" w:line="360" w:lineRule="auto"/>
        <w:jc w:val="both"/>
        <w:rPr>
          <w:rFonts w:ascii="Arial" w:hAnsi="Arial" w:cs="Arial"/>
          <w:color w:val="000000" w:themeColor="text1"/>
          <w:sz w:val="24"/>
          <w:szCs w:val="24"/>
        </w:rPr>
      </w:pPr>
      <w:r w:rsidRPr="00FA5699">
        <w:rPr>
          <w:rFonts w:ascii="Arial" w:hAnsi="Arial" w:cs="Arial"/>
          <w:color w:val="000000" w:themeColor="text1"/>
          <w:sz w:val="24"/>
          <w:szCs w:val="24"/>
        </w:rPr>
        <w:t>Del artículo transcrito se desprende la posibilidad de realizar el traslado de trabajadores de un lugar a otro, siempre y cuando se justifique previamente el motivo de tal cambio, ya sea por la reorganización o necesidad del servicio debidamente justificadas, por desaparición del centro de trabajo, permuta debidamente autorizada o fallo del Tribunal Federal de Conciliación y Arbitraje; debiéndose cubrir con los gastos generados por el movimiento del trabajador.</w:t>
      </w:r>
    </w:p>
    <w:p w14:paraId="07BE7399" w14:textId="77777777" w:rsidR="00CC2DB3" w:rsidRPr="00CC2DB3" w:rsidRDefault="00CC2DB3" w:rsidP="00FA5699">
      <w:pPr>
        <w:tabs>
          <w:tab w:val="left" w:pos="23814"/>
          <w:tab w:val="left" w:pos="26082"/>
        </w:tabs>
        <w:spacing w:after="0" w:line="360" w:lineRule="auto"/>
        <w:jc w:val="both"/>
        <w:rPr>
          <w:rFonts w:ascii="Arial" w:hAnsi="Arial" w:cs="Arial"/>
          <w:color w:val="000000" w:themeColor="text1"/>
          <w:sz w:val="24"/>
        </w:rPr>
      </w:pPr>
    </w:p>
    <w:p w14:paraId="30656CDB" w14:textId="77777777" w:rsidR="00CC5652" w:rsidRPr="00FA5699" w:rsidRDefault="00CC5652" w:rsidP="00FA5699">
      <w:pPr>
        <w:tabs>
          <w:tab w:val="left" w:pos="23814"/>
          <w:tab w:val="left" w:pos="26082"/>
        </w:tabs>
        <w:spacing w:after="0" w:line="360" w:lineRule="auto"/>
        <w:jc w:val="both"/>
        <w:rPr>
          <w:rFonts w:ascii="Arial" w:hAnsi="Arial" w:cs="Arial"/>
          <w:b/>
          <w:color w:val="000000" w:themeColor="text1"/>
          <w:sz w:val="24"/>
        </w:rPr>
      </w:pPr>
      <w:r w:rsidRPr="00FA5699">
        <w:rPr>
          <w:rFonts w:ascii="Arial" w:hAnsi="Arial" w:cs="Arial"/>
          <w:b/>
          <w:color w:val="000000" w:themeColor="text1"/>
          <w:sz w:val="24"/>
        </w:rPr>
        <w:t>Reglamento Interior de la Secretaria de Educación Pública</w:t>
      </w:r>
    </w:p>
    <w:p w14:paraId="3E0DD0D8" w14:textId="77777777" w:rsidR="003C34F3" w:rsidRPr="00FA5699" w:rsidRDefault="003C34F3" w:rsidP="00FA5699">
      <w:pPr>
        <w:tabs>
          <w:tab w:val="left" w:pos="23814"/>
          <w:tab w:val="left" w:pos="26082"/>
        </w:tabs>
        <w:spacing w:after="0" w:line="360" w:lineRule="auto"/>
        <w:jc w:val="both"/>
        <w:rPr>
          <w:rFonts w:ascii="Arial" w:hAnsi="Arial" w:cs="Arial"/>
          <w:color w:val="000000" w:themeColor="text1"/>
          <w:sz w:val="24"/>
        </w:rPr>
      </w:pPr>
      <w:r w:rsidRPr="00FA5699">
        <w:rPr>
          <w:rFonts w:ascii="Arial" w:hAnsi="Arial" w:cs="Arial"/>
          <w:color w:val="000000" w:themeColor="text1"/>
          <w:sz w:val="24"/>
        </w:rPr>
        <w:t>Resultan aplicables los siguientes preceptos legales del reglamento en comento:</w:t>
      </w:r>
    </w:p>
    <w:p w14:paraId="3311CCA8" w14:textId="77777777" w:rsidR="00964051" w:rsidRPr="00FA5699" w:rsidRDefault="00964051" w:rsidP="00FA5699">
      <w:pPr>
        <w:tabs>
          <w:tab w:val="left" w:pos="23814"/>
          <w:tab w:val="left" w:pos="26082"/>
        </w:tabs>
        <w:spacing w:after="0" w:line="240" w:lineRule="auto"/>
        <w:ind w:left="1134"/>
        <w:jc w:val="both"/>
        <w:rPr>
          <w:rFonts w:ascii="Arial" w:hAnsi="Arial" w:cs="Arial"/>
          <w:color w:val="000000" w:themeColor="text1"/>
        </w:rPr>
      </w:pPr>
      <w:r w:rsidRPr="00FA5699">
        <w:rPr>
          <w:rFonts w:ascii="Arial" w:hAnsi="Arial" w:cs="Arial"/>
          <w:color w:val="000000" w:themeColor="text1"/>
        </w:rPr>
        <w:t>“</w:t>
      </w:r>
      <w:r w:rsidR="00AF0E86" w:rsidRPr="00FA5699">
        <w:rPr>
          <w:rFonts w:ascii="Arial" w:hAnsi="Arial" w:cs="Arial"/>
          <w:color w:val="000000" w:themeColor="text1"/>
        </w:rPr>
        <w:t>…</w:t>
      </w:r>
      <w:r w:rsidRPr="00FA5699">
        <w:rPr>
          <w:rFonts w:ascii="Arial" w:hAnsi="Arial" w:cs="Arial"/>
          <w:color w:val="000000" w:themeColor="text1"/>
        </w:rPr>
        <w:t>ARTÍCULO 7.- La persona Titular de cada una de las unidades administrativas previstas en el apartado A del artículo 2 del presente Reglamento, en el ámbito de su respectiva competencia, tiene las facultades genéricas siguientes</w:t>
      </w:r>
    </w:p>
    <w:p w14:paraId="4CE508DF" w14:textId="77777777" w:rsidR="00964051" w:rsidRPr="00FA5699" w:rsidRDefault="00964051" w:rsidP="00FA5699">
      <w:pPr>
        <w:tabs>
          <w:tab w:val="left" w:pos="23814"/>
          <w:tab w:val="left" w:pos="26082"/>
        </w:tabs>
        <w:spacing w:after="0" w:line="240" w:lineRule="auto"/>
        <w:ind w:left="1134"/>
        <w:jc w:val="both"/>
        <w:rPr>
          <w:rFonts w:ascii="Arial" w:hAnsi="Arial" w:cs="Arial"/>
          <w:color w:val="000000" w:themeColor="text1"/>
        </w:rPr>
      </w:pPr>
      <w:r w:rsidRPr="00FA5699">
        <w:rPr>
          <w:rFonts w:ascii="Arial" w:hAnsi="Arial" w:cs="Arial"/>
          <w:color w:val="000000" w:themeColor="text1"/>
        </w:rPr>
        <w:t>…</w:t>
      </w:r>
    </w:p>
    <w:p w14:paraId="09922390" w14:textId="77777777" w:rsidR="00964051" w:rsidRPr="00FA5699" w:rsidRDefault="00964051" w:rsidP="00FA5699">
      <w:pPr>
        <w:tabs>
          <w:tab w:val="left" w:pos="23814"/>
          <w:tab w:val="left" w:pos="26082"/>
        </w:tabs>
        <w:spacing w:after="0" w:line="240" w:lineRule="auto"/>
        <w:ind w:left="1134"/>
        <w:jc w:val="both"/>
        <w:rPr>
          <w:rFonts w:ascii="Arial" w:hAnsi="Arial" w:cs="Arial"/>
          <w:color w:val="000000" w:themeColor="text1"/>
        </w:rPr>
      </w:pPr>
      <w:r w:rsidRPr="00FA5699">
        <w:rPr>
          <w:rFonts w:ascii="Arial" w:hAnsi="Arial" w:cs="Arial"/>
          <w:color w:val="000000" w:themeColor="text1"/>
        </w:rPr>
        <w:t xml:space="preserve">V. Intervenir, conforme a las disposiciones jurídicas aplicables y previo acuerdo con su superior jerárquico, en la selección, contratación, desarrollo, capacitación, promoción, </w:t>
      </w:r>
      <w:r w:rsidRPr="00F647A5">
        <w:rPr>
          <w:rFonts w:ascii="Arial" w:hAnsi="Arial" w:cs="Arial"/>
          <w:color w:val="000000" w:themeColor="text1"/>
        </w:rPr>
        <w:t>adscripción,</w:t>
      </w:r>
      <w:r w:rsidRPr="00FA5699">
        <w:rPr>
          <w:rFonts w:ascii="Arial" w:hAnsi="Arial" w:cs="Arial"/>
          <w:color w:val="000000" w:themeColor="text1"/>
        </w:rPr>
        <w:t xml:space="preserve"> licencias y separaciones del personal a su cargo, así como en los casos de sanción, remoción y cese de estos, y gestionar la validación de sus movimientos de estructura ante la Dirección General de Recursos Humanos y Organización…</w:t>
      </w:r>
      <w:r w:rsidR="003C34F3" w:rsidRPr="00FA5699">
        <w:rPr>
          <w:rFonts w:ascii="Arial" w:hAnsi="Arial" w:cs="Arial"/>
          <w:color w:val="000000" w:themeColor="text1"/>
        </w:rPr>
        <w:t>”</w:t>
      </w:r>
    </w:p>
    <w:p w14:paraId="466B08E7" w14:textId="77777777" w:rsidR="003C34F3" w:rsidRPr="00FA5699" w:rsidRDefault="003C34F3" w:rsidP="008B2F46">
      <w:pPr>
        <w:tabs>
          <w:tab w:val="left" w:pos="23814"/>
          <w:tab w:val="left" w:pos="26082"/>
        </w:tabs>
        <w:spacing w:after="0" w:line="360" w:lineRule="auto"/>
        <w:ind w:left="1134"/>
        <w:jc w:val="both"/>
        <w:rPr>
          <w:rFonts w:ascii="Arial" w:hAnsi="Arial" w:cs="Arial"/>
          <w:color w:val="000000" w:themeColor="text1"/>
        </w:rPr>
      </w:pPr>
    </w:p>
    <w:p w14:paraId="13416B99" w14:textId="77777777" w:rsidR="003C34F3" w:rsidRPr="00FA5699" w:rsidRDefault="003C34F3" w:rsidP="00FA5699">
      <w:pPr>
        <w:tabs>
          <w:tab w:val="left" w:pos="23814"/>
          <w:tab w:val="left" w:pos="26082"/>
        </w:tabs>
        <w:spacing w:after="0" w:line="360" w:lineRule="auto"/>
        <w:jc w:val="both"/>
        <w:rPr>
          <w:rFonts w:ascii="Arial" w:hAnsi="Arial" w:cs="Arial"/>
          <w:color w:val="000000" w:themeColor="text1"/>
          <w:sz w:val="24"/>
        </w:rPr>
      </w:pPr>
      <w:r w:rsidRPr="00FA5699">
        <w:rPr>
          <w:rFonts w:ascii="Arial" w:hAnsi="Arial" w:cs="Arial"/>
          <w:color w:val="000000" w:themeColor="text1"/>
          <w:sz w:val="24"/>
        </w:rPr>
        <w:t>De este primer artículo y fracción se aprecia una de las funciones que tiene los titulares de las unidades administrativas de la Secretaria de Educación Pública, en correlación con su Superior Jerárquico y la Dirección de Recursos Humanos; la que consiste en la adscripción, sanción y remoción del personal a su cargo</w:t>
      </w:r>
      <w:r w:rsidR="00AF0E86" w:rsidRPr="00FA5699">
        <w:rPr>
          <w:rFonts w:ascii="Arial" w:hAnsi="Arial" w:cs="Arial"/>
          <w:color w:val="000000" w:themeColor="text1"/>
          <w:sz w:val="24"/>
        </w:rPr>
        <w:t>.</w:t>
      </w:r>
    </w:p>
    <w:p w14:paraId="4FC992B7" w14:textId="77777777" w:rsidR="003C34F3" w:rsidRPr="00B23935" w:rsidRDefault="00AF0E86" w:rsidP="00B23935">
      <w:pPr>
        <w:tabs>
          <w:tab w:val="left" w:pos="23814"/>
          <w:tab w:val="left" w:pos="26082"/>
        </w:tabs>
        <w:spacing w:after="0" w:line="360" w:lineRule="auto"/>
        <w:jc w:val="both"/>
        <w:rPr>
          <w:rFonts w:ascii="Arial" w:hAnsi="Arial" w:cs="Arial"/>
          <w:color w:val="000000" w:themeColor="text1"/>
          <w:sz w:val="24"/>
        </w:rPr>
      </w:pPr>
      <w:r w:rsidRPr="00FA5699">
        <w:rPr>
          <w:rFonts w:ascii="Arial" w:hAnsi="Arial" w:cs="Arial"/>
          <w:color w:val="000000" w:themeColor="text1"/>
          <w:sz w:val="24"/>
        </w:rPr>
        <w:t>Siguiendo lo dispuesto por el reglamento en cita:</w:t>
      </w:r>
    </w:p>
    <w:p w14:paraId="030E50EC" w14:textId="77777777" w:rsidR="00964051" w:rsidRPr="00FA5699" w:rsidRDefault="00AF0E86" w:rsidP="00FA5699">
      <w:pPr>
        <w:tabs>
          <w:tab w:val="left" w:pos="23814"/>
          <w:tab w:val="left" w:pos="26082"/>
        </w:tabs>
        <w:spacing w:after="0" w:line="240" w:lineRule="auto"/>
        <w:ind w:left="1134"/>
        <w:jc w:val="both"/>
        <w:rPr>
          <w:rFonts w:ascii="Arial" w:hAnsi="Arial" w:cs="Arial"/>
          <w:color w:val="000000" w:themeColor="text1"/>
        </w:rPr>
      </w:pPr>
      <w:r w:rsidRPr="00FA5699">
        <w:rPr>
          <w:rFonts w:ascii="Arial" w:hAnsi="Arial" w:cs="Arial"/>
          <w:color w:val="000000" w:themeColor="text1"/>
        </w:rPr>
        <w:t>“…</w:t>
      </w:r>
      <w:r w:rsidR="00964051" w:rsidRPr="00FA5699">
        <w:rPr>
          <w:rFonts w:ascii="Arial" w:hAnsi="Arial" w:cs="Arial"/>
          <w:color w:val="000000" w:themeColor="text1"/>
        </w:rPr>
        <w:t>ARTÍCULO 9.- La Unidad de Administración y Finanzas tiene las atribuciones siguientes:</w:t>
      </w:r>
    </w:p>
    <w:p w14:paraId="57432A6D" w14:textId="77777777" w:rsidR="00964051" w:rsidRPr="00FA5699" w:rsidRDefault="00964051" w:rsidP="00FA5699">
      <w:pPr>
        <w:tabs>
          <w:tab w:val="left" w:pos="23814"/>
          <w:tab w:val="left" w:pos="26082"/>
        </w:tabs>
        <w:spacing w:after="0" w:line="240" w:lineRule="auto"/>
        <w:ind w:left="1134"/>
        <w:jc w:val="both"/>
        <w:rPr>
          <w:rFonts w:ascii="Arial" w:hAnsi="Arial" w:cs="Arial"/>
          <w:color w:val="000000" w:themeColor="text1"/>
        </w:rPr>
      </w:pPr>
      <w:r w:rsidRPr="00FA5699">
        <w:rPr>
          <w:rFonts w:ascii="Arial" w:hAnsi="Arial" w:cs="Arial"/>
          <w:color w:val="000000" w:themeColor="text1"/>
        </w:rPr>
        <w:t>…</w:t>
      </w:r>
    </w:p>
    <w:p w14:paraId="46BF7662" w14:textId="54C9A349" w:rsidR="00964051" w:rsidRPr="00FA5699" w:rsidRDefault="00964051" w:rsidP="00FA5699">
      <w:pPr>
        <w:tabs>
          <w:tab w:val="left" w:pos="23814"/>
          <w:tab w:val="left" w:pos="26082"/>
        </w:tabs>
        <w:spacing w:after="0" w:line="240" w:lineRule="auto"/>
        <w:ind w:left="1134"/>
        <w:jc w:val="both"/>
        <w:rPr>
          <w:rFonts w:ascii="Arial" w:hAnsi="Arial" w:cs="Arial"/>
          <w:color w:val="000000" w:themeColor="text1"/>
        </w:rPr>
      </w:pPr>
      <w:r w:rsidRPr="00FA5699">
        <w:rPr>
          <w:rFonts w:ascii="Arial" w:hAnsi="Arial" w:cs="Arial"/>
          <w:color w:val="000000" w:themeColor="text1"/>
        </w:rPr>
        <w:lastRenderedPageBreak/>
        <w:t xml:space="preserve">XII. Dirigir y resolver, con base en las instrucciones de la persona Titular de la Secretaría, los asuntos del personal al servicio de la Secretaría y autorizar los movimientos del </w:t>
      </w:r>
      <w:r w:rsidR="000D5E75" w:rsidRPr="00FA5699">
        <w:rPr>
          <w:rFonts w:ascii="Arial" w:hAnsi="Arial" w:cs="Arial"/>
          <w:color w:val="000000" w:themeColor="text1"/>
        </w:rPr>
        <w:t>mismo…</w:t>
      </w:r>
      <w:r w:rsidR="00AF0E86" w:rsidRPr="00FA5699">
        <w:rPr>
          <w:rFonts w:ascii="Arial" w:hAnsi="Arial" w:cs="Arial"/>
          <w:color w:val="000000" w:themeColor="text1"/>
        </w:rPr>
        <w:t>”</w:t>
      </w:r>
    </w:p>
    <w:p w14:paraId="3A2D75D4" w14:textId="77777777" w:rsidR="009A5E76" w:rsidRPr="00FA5699" w:rsidRDefault="009A5E76" w:rsidP="00FA5699">
      <w:pPr>
        <w:tabs>
          <w:tab w:val="left" w:pos="23814"/>
          <w:tab w:val="left" w:pos="26082"/>
        </w:tabs>
        <w:spacing w:after="0" w:line="240" w:lineRule="auto"/>
        <w:ind w:left="1134"/>
        <w:jc w:val="both"/>
        <w:rPr>
          <w:rFonts w:ascii="Arial" w:hAnsi="Arial" w:cs="Arial"/>
          <w:color w:val="000000" w:themeColor="text1"/>
        </w:rPr>
      </w:pPr>
    </w:p>
    <w:p w14:paraId="7D0E12E3" w14:textId="77777777" w:rsidR="009A5E76" w:rsidRPr="00FA5699" w:rsidRDefault="009A5E76" w:rsidP="00FA5699">
      <w:pPr>
        <w:tabs>
          <w:tab w:val="left" w:pos="23814"/>
          <w:tab w:val="left" w:pos="26082"/>
        </w:tabs>
        <w:spacing w:after="0" w:line="360" w:lineRule="auto"/>
        <w:jc w:val="both"/>
        <w:rPr>
          <w:rFonts w:ascii="Arial" w:hAnsi="Arial" w:cs="Arial"/>
          <w:color w:val="000000" w:themeColor="text1"/>
          <w:sz w:val="24"/>
        </w:rPr>
      </w:pPr>
      <w:r w:rsidRPr="00FA5699">
        <w:rPr>
          <w:rFonts w:ascii="Arial" w:hAnsi="Arial" w:cs="Arial"/>
          <w:color w:val="000000" w:themeColor="text1"/>
          <w:sz w:val="24"/>
        </w:rPr>
        <w:t xml:space="preserve">De los preceptos legales anteriores se desprende la intervención de la Unidad de Administración y Finanzas </w:t>
      </w:r>
      <w:r w:rsidR="00E81335" w:rsidRPr="00FA5699">
        <w:rPr>
          <w:rFonts w:ascii="Arial" w:hAnsi="Arial" w:cs="Arial"/>
          <w:color w:val="000000" w:themeColor="text1"/>
          <w:sz w:val="24"/>
        </w:rPr>
        <w:t>en la autorización de los movimientos del personal al servicio de la educación pública.</w:t>
      </w:r>
    </w:p>
    <w:p w14:paraId="1FF79C9B" w14:textId="77777777" w:rsidR="009A5E76" w:rsidRPr="00B23935" w:rsidRDefault="00E81335" w:rsidP="00B23935">
      <w:pPr>
        <w:tabs>
          <w:tab w:val="left" w:pos="23814"/>
          <w:tab w:val="left" w:pos="26082"/>
        </w:tabs>
        <w:spacing w:after="0" w:line="360" w:lineRule="auto"/>
        <w:jc w:val="both"/>
        <w:rPr>
          <w:rFonts w:ascii="Arial" w:hAnsi="Arial" w:cs="Arial"/>
          <w:color w:val="000000" w:themeColor="text1"/>
          <w:sz w:val="24"/>
        </w:rPr>
      </w:pPr>
      <w:r w:rsidRPr="00FA5699">
        <w:rPr>
          <w:rFonts w:ascii="Arial" w:hAnsi="Arial" w:cs="Arial"/>
          <w:color w:val="000000" w:themeColor="text1"/>
          <w:sz w:val="24"/>
        </w:rPr>
        <w:t>Del artículo 27 de la normativa en comento se logra ver:</w:t>
      </w:r>
    </w:p>
    <w:p w14:paraId="793FAFCF" w14:textId="77777777" w:rsidR="00CC5652" w:rsidRPr="00FA5699" w:rsidRDefault="00E81335" w:rsidP="00FA5699">
      <w:pPr>
        <w:tabs>
          <w:tab w:val="left" w:pos="23814"/>
          <w:tab w:val="left" w:pos="26082"/>
        </w:tabs>
        <w:spacing w:after="0" w:line="240" w:lineRule="auto"/>
        <w:ind w:left="1134"/>
        <w:jc w:val="both"/>
        <w:rPr>
          <w:rFonts w:ascii="Arial" w:hAnsi="Arial" w:cs="Arial"/>
          <w:color w:val="000000" w:themeColor="text1"/>
        </w:rPr>
      </w:pPr>
      <w:r w:rsidRPr="00FA5699">
        <w:rPr>
          <w:rFonts w:ascii="Arial" w:hAnsi="Arial" w:cs="Arial"/>
          <w:color w:val="000000" w:themeColor="text1"/>
        </w:rPr>
        <w:t>“…</w:t>
      </w:r>
      <w:r w:rsidR="00CC5652" w:rsidRPr="00FA5699">
        <w:rPr>
          <w:rFonts w:ascii="Arial" w:hAnsi="Arial" w:cs="Arial"/>
          <w:color w:val="000000" w:themeColor="text1"/>
        </w:rPr>
        <w:t>La Dirección General de Recursos Humanos y Organización tiene las atribuciones siguientes:</w:t>
      </w:r>
    </w:p>
    <w:p w14:paraId="1B489FAC" w14:textId="77777777" w:rsidR="00945D81" w:rsidRPr="00FA5699" w:rsidRDefault="00945D81" w:rsidP="00FA5699">
      <w:pPr>
        <w:tabs>
          <w:tab w:val="left" w:pos="23814"/>
          <w:tab w:val="left" w:pos="26082"/>
        </w:tabs>
        <w:spacing w:after="0" w:line="240" w:lineRule="auto"/>
        <w:ind w:left="1134"/>
        <w:jc w:val="both"/>
        <w:rPr>
          <w:rFonts w:ascii="Arial" w:hAnsi="Arial" w:cs="Arial"/>
          <w:color w:val="000000" w:themeColor="text1"/>
        </w:rPr>
      </w:pPr>
      <w:r w:rsidRPr="00FA5699">
        <w:rPr>
          <w:rFonts w:ascii="Arial" w:hAnsi="Arial" w:cs="Arial"/>
          <w:color w:val="000000" w:themeColor="text1"/>
        </w:rPr>
        <w:t>…</w:t>
      </w:r>
    </w:p>
    <w:p w14:paraId="4C224C8B" w14:textId="77777777" w:rsidR="00964051" w:rsidRPr="00FA5699" w:rsidRDefault="00964051" w:rsidP="00FA5699">
      <w:pPr>
        <w:tabs>
          <w:tab w:val="left" w:pos="23814"/>
          <w:tab w:val="left" w:pos="26082"/>
        </w:tabs>
        <w:spacing w:after="0" w:line="240" w:lineRule="auto"/>
        <w:ind w:left="1134"/>
        <w:jc w:val="both"/>
        <w:rPr>
          <w:rFonts w:ascii="Arial" w:hAnsi="Arial" w:cs="Arial"/>
          <w:color w:val="000000" w:themeColor="text1"/>
        </w:rPr>
      </w:pPr>
      <w:r w:rsidRPr="00FA5699">
        <w:rPr>
          <w:rFonts w:ascii="Arial" w:hAnsi="Arial" w:cs="Arial"/>
          <w:color w:val="000000" w:themeColor="text1"/>
        </w:rPr>
        <w:t>V. Expedir, de conformidad con las disposiciones jurídicas aplicables, los nombramientos del personal de base y de confianza de las unidades administrativas de la Secretaría, con excepción de los que competa a la persona Titular de la Secretaría, en términos de lo previsto en este Reglamento, así como elaborar y suscribir, de conformidad con las disposiciones jurídicas aplicables, los contratos de servicios profesionales bajo el régimen de honorarios de las unidades administrativas de la Secretaría;</w:t>
      </w:r>
    </w:p>
    <w:p w14:paraId="5ADF6023" w14:textId="77777777" w:rsidR="00945D81" w:rsidRPr="00FA5699" w:rsidRDefault="00945D81" w:rsidP="00FA5699">
      <w:pPr>
        <w:tabs>
          <w:tab w:val="left" w:pos="23814"/>
          <w:tab w:val="left" w:pos="26082"/>
        </w:tabs>
        <w:spacing w:after="0" w:line="240" w:lineRule="auto"/>
        <w:ind w:left="1134"/>
        <w:jc w:val="both"/>
        <w:rPr>
          <w:rFonts w:ascii="Arial" w:hAnsi="Arial" w:cs="Arial"/>
          <w:color w:val="000000" w:themeColor="text1"/>
        </w:rPr>
      </w:pPr>
      <w:r w:rsidRPr="00FA5699">
        <w:rPr>
          <w:rFonts w:ascii="Arial" w:hAnsi="Arial" w:cs="Arial"/>
          <w:color w:val="000000" w:themeColor="text1"/>
        </w:rPr>
        <w:t>VI. Validar los movimientos del personal y autorizar las constancias de nombramiento del personal de base y de confianza de las unidades administrativas de la Secretaría, con excepción de las que competa a la persona Titular de la Secretaría, en términos de lo previsto en este Reglamento, así como tramitar, registrar y controlar las incidencias de dicho personal y demás documentos que acrediten su situación laboral y que integren su expediente laboral, excepto de aquellas situaciones laborales cuyo trámite o registro esté conferido a otra unidad administrativa de la Secretaría;</w:t>
      </w:r>
    </w:p>
    <w:p w14:paraId="46781148" w14:textId="77777777" w:rsidR="00964051" w:rsidRPr="00FA5699" w:rsidRDefault="00964051" w:rsidP="00FA5699">
      <w:pPr>
        <w:tabs>
          <w:tab w:val="left" w:pos="23814"/>
          <w:tab w:val="left" w:pos="26082"/>
        </w:tabs>
        <w:spacing w:after="0" w:line="240" w:lineRule="auto"/>
        <w:ind w:left="1134"/>
        <w:jc w:val="both"/>
        <w:rPr>
          <w:rFonts w:ascii="Arial" w:hAnsi="Arial" w:cs="Arial"/>
          <w:b/>
          <w:color w:val="000000" w:themeColor="text1"/>
          <w:sz w:val="24"/>
        </w:rPr>
      </w:pPr>
      <w:r w:rsidRPr="00FA5699">
        <w:rPr>
          <w:rFonts w:ascii="Arial" w:hAnsi="Arial" w:cs="Arial"/>
          <w:color w:val="000000" w:themeColor="text1"/>
        </w:rPr>
        <w:t>…</w:t>
      </w:r>
    </w:p>
    <w:p w14:paraId="073BC696" w14:textId="77777777" w:rsidR="00E81335" w:rsidRPr="00FA5699" w:rsidRDefault="00964051" w:rsidP="00FA5699">
      <w:pPr>
        <w:tabs>
          <w:tab w:val="left" w:pos="23814"/>
          <w:tab w:val="left" w:pos="26082"/>
        </w:tabs>
        <w:spacing w:after="0" w:line="240" w:lineRule="auto"/>
        <w:ind w:left="1134"/>
        <w:jc w:val="both"/>
        <w:rPr>
          <w:rFonts w:ascii="Arial" w:hAnsi="Arial" w:cs="Arial"/>
          <w:color w:val="000000" w:themeColor="text1"/>
        </w:rPr>
      </w:pPr>
      <w:r w:rsidRPr="00FA5699">
        <w:rPr>
          <w:rFonts w:ascii="Arial" w:hAnsi="Arial" w:cs="Arial"/>
          <w:color w:val="000000" w:themeColor="text1"/>
        </w:rPr>
        <w:t>XI. Dar seguimiento a las acciones e incidencias propias de las relaciones laborales de la Secretaría con sus trabajadores…”</w:t>
      </w:r>
    </w:p>
    <w:p w14:paraId="1B3E0A4A" w14:textId="77777777" w:rsidR="00E81335" w:rsidRPr="00FA5699" w:rsidRDefault="00E81335" w:rsidP="00FA5699">
      <w:pPr>
        <w:tabs>
          <w:tab w:val="left" w:pos="23814"/>
          <w:tab w:val="left" w:pos="26082"/>
        </w:tabs>
        <w:spacing w:after="0" w:line="360" w:lineRule="auto"/>
        <w:jc w:val="both"/>
        <w:rPr>
          <w:rFonts w:ascii="Arial" w:hAnsi="Arial" w:cs="Arial"/>
          <w:b/>
          <w:bCs/>
          <w:color w:val="000000" w:themeColor="text1"/>
          <w:sz w:val="24"/>
        </w:rPr>
      </w:pPr>
    </w:p>
    <w:p w14:paraId="361D694A" w14:textId="77777777" w:rsidR="00E81335" w:rsidRPr="00FA5699" w:rsidRDefault="00E81335" w:rsidP="00FA5699">
      <w:pPr>
        <w:tabs>
          <w:tab w:val="left" w:pos="23814"/>
          <w:tab w:val="left" w:pos="26082"/>
        </w:tabs>
        <w:spacing w:after="0" w:line="360" w:lineRule="auto"/>
        <w:jc w:val="both"/>
        <w:rPr>
          <w:rFonts w:ascii="Arial" w:hAnsi="Arial" w:cs="Arial"/>
          <w:bCs/>
          <w:color w:val="000000" w:themeColor="text1"/>
          <w:sz w:val="24"/>
        </w:rPr>
      </w:pPr>
      <w:r w:rsidRPr="00FA5699">
        <w:rPr>
          <w:rFonts w:ascii="Arial" w:hAnsi="Arial" w:cs="Arial"/>
          <w:bCs/>
          <w:color w:val="000000" w:themeColor="text1"/>
          <w:sz w:val="24"/>
        </w:rPr>
        <w:t xml:space="preserve">Del artículo previamente transcrito se citan algunas de las atribuciones de la Dirección General de Recursos Humanos, encontrándose entre ellas, la expedición </w:t>
      </w:r>
      <w:r w:rsidRPr="000D5E75">
        <w:rPr>
          <w:rFonts w:ascii="Arial" w:hAnsi="Arial" w:cs="Arial"/>
          <w:bCs/>
          <w:color w:val="000000" w:themeColor="text1"/>
          <w:sz w:val="24"/>
          <w:highlight w:val="yellow"/>
        </w:rPr>
        <w:t>de los nombramiento</w:t>
      </w:r>
      <w:r w:rsidRPr="00FA5699">
        <w:rPr>
          <w:rFonts w:ascii="Arial" w:hAnsi="Arial" w:cs="Arial"/>
          <w:bCs/>
          <w:color w:val="000000" w:themeColor="text1"/>
          <w:sz w:val="24"/>
        </w:rPr>
        <w:t xml:space="preserve"> del personal de base, la validación de sus movimientos y dar seguimiento a las acciones de e incidencias de las relaciones laborales de la Secretaria de Educación Pública, con excepción de los que deba realizarlos algún otro funcionario.</w:t>
      </w:r>
    </w:p>
    <w:p w14:paraId="215CFC66" w14:textId="77777777" w:rsidR="00E81335" w:rsidRPr="00FA5699" w:rsidRDefault="00E81335" w:rsidP="00FA5699">
      <w:pPr>
        <w:tabs>
          <w:tab w:val="left" w:pos="23814"/>
          <w:tab w:val="left" w:pos="26082"/>
        </w:tabs>
        <w:spacing w:after="0" w:line="360" w:lineRule="auto"/>
        <w:jc w:val="both"/>
        <w:rPr>
          <w:rFonts w:ascii="Arial" w:hAnsi="Arial" w:cs="Arial"/>
          <w:b/>
          <w:bCs/>
          <w:color w:val="000000" w:themeColor="text1"/>
          <w:sz w:val="24"/>
        </w:rPr>
      </w:pPr>
    </w:p>
    <w:p w14:paraId="074B9798" w14:textId="77777777" w:rsidR="008F63F2" w:rsidRPr="00FA5699" w:rsidRDefault="008F63F2" w:rsidP="00FA5699">
      <w:pPr>
        <w:tabs>
          <w:tab w:val="left" w:pos="23814"/>
          <w:tab w:val="left" w:pos="26082"/>
        </w:tabs>
        <w:spacing w:after="0" w:line="360" w:lineRule="auto"/>
        <w:jc w:val="both"/>
        <w:rPr>
          <w:rFonts w:ascii="Arial" w:hAnsi="Arial" w:cs="Arial"/>
          <w:b/>
          <w:bCs/>
          <w:color w:val="000000" w:themeColor="text1"/>
          <w:sz w:val="24"/>
        </w:rPr>
      </w:pPr>
      <w:r w:rsidRPr="00FA5699">
        <w:rPr>
          <w:rFonts w:ascii="Arial" w:hAnsi="Arial" w:cs="Arial"/>
          <w:b/>
          <w:bCs/>
          <w:color w:val="000000" w:themeColor="text1"/>
          <w:sz w:val="24"/>
        </w:rPr>
        <w:t>5.- Jurisprudencia</w:t>
      </w:r>
      <w:r w:rsidR="002E46AD" w:rsidRPr="00FA5699">
        <w:rPr>
          <w:rFonts w:ascii="Arial" w:hAnsi="Arial" w:cs="Arial"/>
          <w:b/>
          <w:bCs/>
          <w:color w:val="000000" w:themeColor="text1"/>
          <w:sz w:val="24"/>
        </w:rPr>
        <w:t>s</w:t>
      </w:r>
      <w:r w:rsidRPr="00FA5699">
        <w:rPr>
          <w:rFonts w:ascii="Arial" w:hAnsi="Arial" w:cs="Arial"/>
          <w:b/>
          <w:bCs/>
          <w:color w:val="000000" w:themeColor="text1"/>
          <w:sz w:val="24"/>
        </w:rPr>
        <w:t xml:space="preserve"> </w:t>
      </w:r>
      <w:r w:rsidR="002E46AD" w:rsidRPr="00FA5699">
        <w:rPr>
          <w:rFonts w:ascii="Arial" w:hAnsi="Arial" w:cs="Arial"/>
          <w:b/>
          <w:bCs/>
          <w:color w:val="000000" w:themeColor="text1"/>
          <w:sz w:val="24"/>
        </w:rPr>
        <w:t>y tesis aislada</w:t>
      </w:r>
    </w:p>
    <w:p w14:paraId="7A036115" w14:textId="77777777" w:rsidR="008F63F2" w:rsidRPr="00FA5699" w:rsidRDefault="008F63F2" w:rsidP="00FA5699">
      <w:pPr>
        <w:tabs>
          <w:tab w:val="left" w:pos="23814"/>
          <w:tab w:val="left" w:pos="26082"/>
        </w:tabs>
        <w:spacing w:after="0" w:line="360" w:lineRule="auto"/>
        <w:ind w:firstLine="1134"/>
        <w:jc w:val="both"/>
        <w:rPr>
          <w:rFonts w:ascii="Arial" w:hAnsi="Arial" w:cs="Arial"/>
          <w:bCs/>
          <w:color w:val="000000" w:themeColor="text1"/>
          <w:sz w:val="24"/>
        </w:rPr>
      </w:pPr>
      <w:r w:rsidRPr="00FA5699">
        <w:rPr>
          <w:rFonts w:ascii="Arial" w:hAnsi="Arial" w:cs="Arial"/>
          <w:bCs/>
          <w:color w:val="000000" w:themeColor="text1"/>
          <w:sz w:val="24"/>
        </w:rPr>
        <w:t>Resultan relevantes los siguientes criterios jurisprudenciales:</w:t>
      </w:r>
    </w:p>
    <w:p w14:paraId="6EB04BAD" w14:textId="77777777" w:rsidR="008F63F2" w:rsidRPr="00FA5699" w:rsidRDefault="008F63F2" w:rsidP="00FA5699">
      <w:pPr>
        <w:autoSpaceDE w:val="0"/>
        <w:autoSpaceDN w:val="0"/>
        <w:adjustRightInd w:val="0"/>
        <w:spacing w:after="0" w:line="360" w:lineRule="auto"/>
        <w:jc w:val="both"/>
        <w:rPr>
          <w:rFonts w:ascii="Arial" w:hAnsi="Arial" w:cs="Arial"/>
          <w:b/>
          <w:bCs/>
          <w:color w:val="000000" w:themeColor="text1"/>
          <w:sz w:val="24"/>
          <w:szCs w:val="24"/>
        </w:rPr>
      </w:pPr>
    </w:p>
    <w:p w14:paraId="7C541F29" w14:textId="77777777" w:rsidR="008F63F2" w:rsidRPr="00BF4267" w:rsidRDefault="008F63F2" w:rsidP="00B23935">
      <w:pPr>
        <w:autoSpaceDE w:val="0"/>
        <w:autoSpaceDN w:val="0"/>
        <w:adjustRightInd w:val="0"/>
        <w:spacing w:after="0" w:line="360" w:lineRule="auto"/>
        <w:jc w:val="both"/>
        <w:rPr>
          <w:rFonts w:ascii="Arial" w:hAnsi="Arial" w:cs="Arial"/>
          <w:color w:val="000000" w:themeColor="text1"/>
          <w:sz w:val="24"/>
          <w:szCs w:val="26"/>
        </w:rPr>
      </w:pPr>
      <w:r w:rsidRPr="00BF4267">
        <w:rPr>
          <w:rFonts w:ascii="Arial" w:hAnsi="Arial" w:cs="Arial"/>
          <w:bCs/>
          <w:color w:val="000000" w:themeColor="text1"/>
          <w:sz w:val="24"/>
          <w:szCs w:val="24"/>
        </w:rPr>
        <w:lastRenderedPageBreak/>
        <w:t>J</w:t>
      </w:r>
      <w:r w:rsidRPr="00BF4267">
        <w:rPr>
          <w:rFonts w:ascii="Arial" w:hAnsi="Arial" w:cs="Arial"/>
          <w:color w:val="000000" w:themeColor="text1"/>
          <w:sz w:val="24"/>
          <w:szCs w:val="26"/>
        </w:rPr>
        <w:t>urisprudencia con número de registro 238212 de la Segunda Sala de la Suprema Corte de Justicia de la Nación, que lleva por rubro y texto:</w:t>
      </w:r>
    </w:p>
    <w:p w14:paraId="423C56B7" w14:textId="77777777" w:rsidR="008F63F2" w:rsidRPr="00BF4267" w:rsidRDefault="008F63F2" w:rsidP="00FA5699">
      <w:pPr>
        <w:shd w:val="clear" w:color="auto" w:fill="FFFFFF"/>
        <w:spacing w:after="0" w:line="240" w:lineRule="auto"/>
        <w:ind w:leftChars="515" w:left="1133"/>
        <w:jc w:val="both"/>
        <w:rPr>
          <w:rFonts w:ascii="Arial" w:eastAsia="Times New Roman" w:hAnsi="Arial" w:cs="Arial"/>
          <w:bCs/>
          <w:i/>
          <w:color w:val="000000" w:themeColor="text1"/>
          <w:lang w:eastAsia="es-MX"/>
        </w:rPr>
      </w:pPr>
      <w:r w:rsidRPr="00BF4267">
        <w:rPr>
          <w:rFonts w:ascii="Arial" w:eastAsia="Times New Roman" w:hAnsi="Arial" w:cs="Arial"/>
          <w:bCs/>
          <w:i/>
          <w:color w:val="000000" w:themeColor="text1"/>
          <w:lang w:eastAsia="es-MX"/>
        </w:rPr>
        <w:t>“FUNDAMENTACION Y MOTIVACION.</w:t>
      </w:r>
    </w:p>
    <w:p w14:paraId="1FD776D6" w14:textId="77777777" w:rsidR="008F63F2" w:rsidRPr="00FA5699" w:rsidRDefault="008F63F2" w:rsidP="00FA5699">
      <w:pPr>
        <w:shd w:val="clear" w:color="auto" w:fill="FFFFFF"/>
        <w:spacing w:after="0" w:line="240" w:lineRule="auto"/>
        <w:ind w:leftChars="515" w:left="1133"/>
        <w:jc w:val="both"/>
        <w:rPr>
          <w:rFonts w:ascii="Arial" w:eastAsia="Times New Roman" w:hAnsi="Arial" w:cs="Arial"/>
          <w:i/>
          <w:color w:val="000000" w:themeColor="text1"/>
          <w:lang w:eastAsia="es-MX"/>
        </w:rPr>
      </w:pPr>
      <w:r w:rsidRPr="00BF4267">
        <w:rPr>
          <w:rFonts w:ascii="Arial" w:eastAsia="Times New Roman" w:hAnsi="Arial" w:cs="Arial"/>
          <w:i/>
          <w:color w:val="000000" w:themeColor="text1"/>
          <w:lang w:eastAsia="es-MX"/>
        </w:rPr>
        <w:t xml:space="preserve">De acuerdo con el artículo 16 de la Constitución Federal, todo acto de autoridad debe estar adecuada y suficientemente fundado y motivado, entendiéndose por lo primero que ha de expresarse con </w:t>
      </w:r>
      <w:r w:rsidRPr="00F647A5">
        <w:rPr>
          <w:rFonts w:ascii="Arial" w:eastAsia="Times New Roman" w:hAnsi="Arial" w:cs="Arial"/>
          <w:i/>
          <w:color w:val="000000" w:themeColor="text1"/>
          <w:lang w:eastAsia="es-MX"/>
        </w:rPr>
        <w:t>precisión el precepto legal aplicable al caso y, por lo segundo, que también</w:t>
      </w:r>
      <w:r w:rsidRPr="00BF4267">
        <w:rPr>
          <w:rFonts w:ascii="Arial" w:eastAsia="Times New Roman" w:hAnsi="Arial" w:cs="Arial"/>
          <w:i/>
          <w:color w:val="000000" w:themeColor="text1"/>
          <w:lang w:eastAsia="es-MX"/>
        </w:rPr>
        <w:t xml:space="preserve">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14:paraId="27F6A6BE" w14:textId="77777777" w:rsidR="008F63F2" w:rsidRPr="00FA5699" w:rsidRDefault="008F63F2" w:rsidP="00FA5699">
      <w:pPr>
        <w:pStyle w:val="Prrafodelista"/>
        <w:spacing w:after="0" w:line="360" w:lineRule="auto"/>
        <w:ind w:left="1134"/>
        <w:jc w:val="both"/>
        <w:rPr>
          <w:rFonts w:ascii="Arial" w:hAnsi="Arial" w:cs="Arial"/>
          <w:color w:val="000000" w:themeColor="text1"/>
          <w:sz w:val="24"/>
          <w:szCs w:val="24"/>
          <w:u w:val="single"/>
        </w:rPr>
      </w:pPr>
    </w:p>
    <w:p w14:paraId="3C6786F0" w14:textId="77777777" w:rsidR="008F63F2" w:rsidRPr="00FA5699" w:rsidRDefault="008F63F2" w:rsidP="00FA5699">
      <w:pPr>
        <w:spacing w:after="0" w:line="360" w:lineRule="auto"/>
        <w:jc w:val="both"/>
        <w:rPr>
          <w:rFonts w:ascii="Arial" w:hAnsi="Arial" w:cs="Arial"/>
          <w:color w:val="000000" w:themeColor="text1"/>
          <w:sz w:val="24"/>
          <w:szCs w:val="24"/>
        </w:rPr>
      </w:pPr>
      <w:r w:rsidRPr="00FA5699">
        <w:rPr>
          <w:rFonts w:ascii="Arial" w:hAnsi="Arial" w:cs="Arial"/>
          <w:color w:val="000000" w:themeColor="text1"/>
          <w:sz w:val="24"/>
          <w:szCs w:val="24"/>
        </w:rPr>
        <w:t>En síntesis, el precepto constitucional analizado, consagra el derecho a la fundamentación y motivación, mismo que comprende:</w:t>
      </w:r>
    </w:p>
    <w:p w14:paraId="6AB07CB4" w14:textId="77777777" w:rsidR="008F63F2" w:rsidRPr="00FA5699" w:rsidRDefault="008F63F2" w:rsidP="00FA5699">
      <w:pPr>
        <w:pStyle w:val="Prrafodelista"/>
        <w:spacing w:after="0" w:line="360" w:lineRule="auto"/>
        <w:ind w:left="1134"/>
        <w:jc w:val="both"/>
        <w:rPr>
          <w:rFonts w:ascii="Arial" w:hAnsi="Arial" w:cs="Arial"/>
          <w:color w:val="000000" w:themeColor="text1"/>
          <w:sz w:val="24"/>
          <w:szCs w:val="24"/>
        </w:rPr>
      </w:pPr>
    </w:p>
    <w:p w14:paraId="0FACE53A" w14:textId="77777777" w:rsidR="008F63F2" w:rsidRPr="00FA5699" w:rsidRDefault="008F63F2" w:rsidP="00FA5699">
      <w:pPr>
        <w:pStyle w:val="Prrafodelista"/>
        <w:numPr>
          <w:ilvl w:val="0"/>
          <w:numId w:val="1"/>
        </w:numPr>
        <w:spacing w:after="0" w:line="360" w:lineRule="auto"/>
        <w:ind w:left="1134"/>
        <w:jc w:val="both"/>
        <w:rPr>
          <w:rFonts w:ascii="Arial" w:hAnsi="Arial" w:cs="Arial"/>
          <w:color w:val="000000" w:themeColor="text1"/>
          <w:sz w:val="24"/>
          <w:szCs w:val="24"/>
        </w:rPr>
      </w:pPr>
      <w:r w:rsidRPr="00FA5699">
        <w:rPr>
          <w:rFonts w:ascii="Arial" w:hAnsi="Arial" w:cs="Arial"/>
          <w:color w:val="000000" w:themeColor="text1"/>
          <w:sz w:val="24"/>
          <w:szCs w:val="24"/>
        </w:rPr>
        <w:t>La fundamentación como la expresión con precisión del precepto legal aplicable al caso</w:t>
      </w:r>
    </w:p>
    <w:p w14:paraId="76E2A1C2" w14:textId="77777777" w:rsidR="008F63F2" w:rsidRPr="00FA5699" w:rsidRDefault="008F63F2" w:rsidP="00FA5699">
      <w:pPr>
        <w:pStyle w:val="Prrafodelista"/>
        <w:spacing w:after="0" w:line="360" w:lineRule="auto"/>
        <w:ind w:left="1134"/>
        <w:jc w:val="both"/>
        <w:rPr>
          <w:rFonts w:ascii="Arial" w:hAnsi="Arial" w:cs="Arial"/>
          <w:color w:val="000000" w:themeColor="text1"/>
          <w:sz w:val="24"/>
          <w:szCs w:val="24"/>
        </w:rPr>
      </w:pPr>
    </w:p>
    <w:p w14:paraId="6F647873" w14:textId="77777777" w:rsidR="008F63F2" w:rsidRPr="00FA5699" w:rsidRDefault="008F63F2" w:rsidP="00FA5699">
      <w:pPr>
        <w:pStyle w:val="Prrafodelista"/>
        <w:numPr>
          <w:ilvl w:val="0"/>
          <w:numId w:val="1"/>
        </w:numPr>
        <w:spacing w:after="0" w:line="360" w:lineRule="auto"/>
        <w:ind w:left="1134"/>
        <w:jc w:val="both"/>
        <w:rPr>
          <w:rFonts w:ascii="Arial" w:hAnsi="Arial" w:cs="Arial"/>
          <w:color w:val="000000" w:themeColor="text1"/>
          <w:sz w:val="24"/>
          <w:szCs w:val="24"/>
        </w:rPr>
      </w:pPr>
      <w:r w:rsidRPr="00FA5699">
        <w:rPr>
          <w:rFonts w:ascii="Arial" w:hAnsi="Arial" w:cs="Arial"/>
          <w:color w:val="000000" w:themeColor="text1"/>
          <w:sz w:val="24"/>
          <w:szCs w:val="24"/>
        </w:rPr>
        <w:t>La motivación como la señalización con precisión de las circunstancias especiales, razones particulares o causas inmediatas que se hayan tenido en consideración</w:t>
      </w:r>
    </w:p>
    <w:p w14:paraId="7C6DC00C" w14:textId="77777777" w:rsidR="008F63F2" w:rsidRPr="00FA5699" w:rsidRDefault="008F63F2" w:rsidP="00FA5699">
      <w:pPr>
        <w:pStyle w:val="Prrafodelista"/>
        <w:jc w:val="both"/>
        <w:rPr>
          <w:rFonts w:ascii="Arial" w:hAnsi="Arial" w:cs="Arial"/>
          <w:color w:val="000000" w:themeColor="text1"/>
          <w:sz w:val="24"/>
          <w:szCs w:val="24"/>
        </w:rPr>
      </w:pPr>
    </w:p>
    <w:p w14:paraId="196D7855" w14:textId="77777777" w:rsidR="008F63F2" w:rsidRPr="00FA5699" w:rsidRDefault="008F63F2" w:rsidP="00FA5699">
      <w:pPr>
        <w:pStyle w:val="Prrafodelista"/>
        <w:numPr>
          <w:ilvl w:val="0"/>
          <w:numId w:val="1"/>
        </w:numPr>
        <w:spacing w:after="0" w:line="360" w:lineRule="auto"/>
        <w:ind w:left="1134"/>
        <w:jc w:val="both"/>
        <w:rPr>
          <w:rFonts w:ascii="Arial" w:hAnsi="Arial" w:cs="Arial"/>
          <w:color w:val="000000" w:themeColor="text1"/>
          <w:sz w:val="24"/>
          <w:szCs w:val="24"/>
        </w:rPr>
      </w:pPr>
      <w:r w:rsidRPr="00FA5699">
        <w:rPr>
          <w:rFonts w:ascii="Arial" w:hAnsi="Arial" w:cs="Arial"/>
          <w:color w:val="000000" w:themeColor="text1"/>
          <w:sz w:val="24"/>
          <w:szCs w:val="24"/>
        </w:rPr>
        <w:t xml:space="preserve">Adecuación entre los motivos aducidos y las normas aplicables, es decir, la configuración de las hipótesis normativas. </w:t>
      </w:r>
    </w:p>
    <w:p w14:paraId="17AE24FB" w14:textId="77777777" w:rsidR="008F63F2" w:rsidRPr="00FA5699" w:rsidRDefault="008F63F2" w:rsidP="00FA5699">
      <w:pPr>
        <w:autoSpaceDE w:val="0"/>
        <w:autoSpaceDN w:val="0"/>
        <w:adjustRightInd w:val="0"/>
        <w:spacing w:after="0" w:line="360" w:lineRule="auto"/>
        <w:ind w:left="1134"/>
        <w:jc w:val="both"/>
        <w:rPr>
          <w:rFonts w:ascii="Arial" w:hAnsi="Arial" w:cs="Arial"/>
          <w:color w:val="000000" w:themeColor="text1"/>
          <w:sz w:val="24"/>
          <w:szCs w:val="24"/>
        </w:rPr>
      </w:pPr>
    </w:p>
    <w:p w14:paraId="0ECD6B55" w14:textId="77777777" w:rsidR="008F63F2" w:rsidRPr="00FA5699" w:rsidRDefault="008F63F2" w:rsidP="00FA5699">
      <w:pPr>
        <w:autoSpaceDE w:val="0"/>
        <w:autoSpaceDN w:val="0"/>
        <w:adjustRightInd w:val="0"/>
        <w:spacing w:after="0" w:line="360" w:lineRule="auto"/>
        <w:jc w:val="both"/>
        <w:rPr>
          <w:rFonts w:ascii="Arial" w:hAnsi="Arial" w:cs="Arial"/>
          <w:color w:val="000000" w:themeColor="text1"/>
          <w:sz w:val="24"/>
          <w:szCs w:val="24"/>
        </w:rPr>
      </w:pPr>
      <w:r w:rsidRPr="00FA5699">
        <w:rPr>
          <w:rFonts w:ascii="Arial" w:hAnsi="Arial" w:cs="Arial"/>
          <w:color w:val="000000" w:themeColor="text1"/>
          <w:sz w:val="24"/>
          <w:szCs w:val="24"/>
        </w:rPr>
        <w:t>De lo anterior podemos entender que, del artículo 16° constitucional surge el derecho a la fundamentación y motivación, que contempla condiciones que todo acto de autoridad debe de cubrir.</w:t>
      </w:r>
    </w:p>
    <w:p w14:paraId="799B4D8E" w14:textId="77777777" w:rsidR="008F63F2" w:rsidRPr="00FA5699" w:rsidRDefault="008F63F2" w:rsidP="00FA5699">
      <w:pPr>
        <w:tabs>
          <w:tab w:val="left" w:pos="23814"/>
          <w:tab w:val="left" w:pos="26082"/>
        </w:tabs>
        <w:spacing w:after="0" w:line="360" w:lineRule="auto"/>
        <w:jc w:val="both"/>
        <w:rPr>
          <w:rFonts w:ascii="Arial" w:hAnsi="Arial" w:cs="Arial"/>
          <w:b/>
          <w:color w:val="000000" w:themeColor="text1"/>
          <w:sz w:val="24"/>
          <w:szCs w:val="24"/>
          <w:shd w:val="clear" w:color="auto" w:fill="FFFFFF"/>
        </w:rPr>
      </w:pPr>
    </w:p>
    <w:p w14:paraId="55FB2AD5" w14:textId="77777777" w:rsidR="008F63F2" w:rsidRPr="00BF4267" w:rsidRDefault="008F63F2" w:rsidP="00B23935">
      <w:pPr>
        <w:autoSpaceDE w:val="0"/>
        <w:autoSpaceDN w:val="0"/>
        <w:adjustRightInd w:val="0"/>
        <w:spacing w:after="0" w:line="360" w:lineRule="auto"/>
        <w:jc w:val="both"/>
        <w:rPr>
          <w:rFonts w:ascii="Arial" w:hAnsi="Arial" w:cs="Arial"/>
          <w:color w:val="000000" w:themeColor="text1"/>
          <w:sz w:val="24"/>
          <w:szCs w:val="24"/>
        </w:rPr>
      </w:pPr>
      <w:r w:rsidRPr="00CC2DB3">
        <w:rPr>
          <w:rFonts w:ascii="Arial" w:hAnsi="Arial" w:cs="Arial"/>
          <w:color w:val="000000" w:themeColor="text1"/>
          <w:sz w:val="24"/>
          <w:szCs w:val="24"/>
        </w:rPr>
        <w:t xml:space="preserve">Jurisprudencia con número de registro </w:t>
      </w:r>
      <w:r w:rsidRPr="00BF4267">
        <w:rPr>
          <w:rFonts w:ascii="Arial" w:hAnsi="Arial" w:cs="Arial"/>
          <w:color w:val="000000" w:themeColor="text1"/>
          <w:sz w:val="24"/>
          <w:szCs w:val="24"/>
        </w:rPr>
        <w:t>219034 del Segundo Tribunal Colegiado del Quinto Circuito, de la que se cita su rubro y texto:</w:t>
      </w:r>
    </w:p>
    <w:p w14:paraId="1FA71D19" w14:textId="77777777" w:rsidR="008F63F2" w:rsidRPr="00BF4267" w:rsidRDefault="008F63F2" w:rsidP="00CC2DB3">
      <w:pPr>
        <w:pStyle w:val="NormalWeb"/>
        <w:shd w:val="clear" w:color="auto" w:fill="FFFFFF"/>
        <w:spacing w:before="0" w:beforeAutospacing="0" w:after="0" w:afterAutospacing="0"/>
        <w:ind w:left="1134"/>
        <w:jc w:val="both"/>
        <w:rPr>
          <w:rFonts w:ascii="Arial" w:hAnsi="Arial" w:cs="Arial"/>
          <w:bCs/>
          <w:i/>
          <w:color w:val="000000" w:themeColor="text1"/>
          <w:sz w:val="22"/>
          <w:szCs w:val="22"/>
        </w:rPr>
      </w:pPr>
      <w:r w:rsidRPr="00BF4267">
        <w:rPr>
          <w:rFonts w:ascii="Arial" w:hAnsi="Arial" w:cs="Arial"/>
          <w:i/>
          <w:color w:val="000000" w:themeColor="text1"/>
          <w:sz w:val="22"/>
          <w:szCs w:val="22"/>
        </w:rPr>
        <w:t>“</w:t>
      </w:r>
      <w:r w:rsidRPr="00BF4267">
        <w:rPr>
          <w:rFonts w:ascii="Arial" w:hAnsi="Arial" w:cs="Arial"/>
          <w:bCs/>
          <w:i/>
          <w:color w:val="000000" w:themeColor="text1"/>
          <w:sz w:val="22"/>
          <w:szCs w:val="22"/>
        </w:rPr>
        <w:t>FUNDAMENTACION Y MOTIVACION.</w:t>
      </w:r>
    </w:p>
    <w:p w14:paraId="69141B40" w14:textId="43357B1B" w:rsidR="008F63F2" w:rsidRPr="00FA5699" w:rsidRDefault="008F63F2" w:rsidP="00FA5699">
      <w:pPr>
        <w:shd w:val="clear" w:color="auto" w:fill="FFFFFF"/>
        <w:spacing w:after="0" w:line="240" w:lineRule="auto"/>
        <w:ind w:left="1134"/>
        <w:jc w:val="both"/>
        <w:rPr>
          <w:rFonts w:ascii="Arial" w:eastAsia="Times New Roman" w:hAnsi="Arial" w:cs="Arial"/>
          <w:i/>
          <w:color w:val="000000" w:themeColor="text1"/>
          <w:lang w:eastAsia="es-MX"/>
        </w:rPr>
      </w:pPr>
      <w:r w:rsidRPr="00BF4267">
        <w:rPr>
          <w:rFonts w:ascii="Arial" w:eastAsia="Times New Roman" w:hAnsi="Arial" w:cs="Arial"/>
          <w:i/>
          <w:color w:val="000000" w:themeColor="text1"/>
          <w:lang w:eastAsia="es-MX"/>
        </w:rPr>
        <w:t xml:space="preserve">De acuerdo con el artículo 16 de la Constitución Federal, todo acto de autoridad debe estar adecuada y suficientemente fundado y motivado, entendiéndose por lo primero que ha de expresar con precisión el precepto legal aplicable al caso y, por lo segundo, que también deben señalarse, con </w:t>
      </w:r>
      <w:r w:rsidRPr="00BF4267">
        <w:rPr>
          <w:rFonts w:ascii="Arial" w:eastAsia="Times New Roman" w:hAnsi="Arial" w:cs="Arial"/>
          <w:i/>
          <w:color w:val="000000" w:themeColor="text1"/>
          <w:lang w:eastAsia="es-MX"/>
        </w:rPr>
        <w:lastRenderedPageBreak/>
        <w:t>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r w:rsidR="00F647A5">
        <w:rPr>
          <w:rFonts w:ascii="Arial" w:eastAsia="Times New Roman" w:hAnsi="Arial" w:cs="Arial"/>
          <w:i/>
          <w:color w:val="000000" w:themeColor="text1"/>
          <w:lang w:eastAsia="es-MX"/>
        </w:rPr>
        <w:t>..</w:t>
      </w:r>
      <w:r w:rsidRPr="00BF4267">
        <w:rPr>
          <w:rFonts w:ascii="Arial" w:eastAsia="Times New Roman" w:hAnsi="Arial" w:cs="Arial"/>
          <w:i/>
          <w:color w:val="000000" w:themeColor="text1"/>
          <w:lang w:eastAsia="es-MX"/>
        </w:rPr>
        <w:t>.</w:t>
      </w:r>
      <w:r w:rsidRPr="00BF4267">
        <w:rPr>
          <w:rFonts w:ascii="Arial" w:hAnsi="Arial" w:cs="Arial"/>
          <w:i/>
          <w:color w:val="000000" w:themeColor="text1"/>
        </w:rPr>
        <w:t>”</w:t>
      </w:r>
    </w:p>
    <w:p w14:paraId="436657EB" w14:textId="77777777" w:rsidR="008F63F2" w:rsidRPr="00FA5699" w:rsidRDefault="008F63F2" w:rsidP="00FA5699">
      <w:pPr>
        <w:autoSpaceDE w:val="0"/>
        <w:autoSpaceDN w:val="0"/>
        <w:adjustRightInd w:val="0"/>
        <w:spacing w:after="0" w:line="360" w:lineRule="auto"/>
        <w:ind w:left="1134"/>
        <w:jc w:val="both"/>
        <w:rPr>
          <w:rFonts w:ascii="Arial" w:hAnsi="Arial" w:cs="Arial"/>
          <w:color w:val="000000" w:themeColor="text1"/>
          <w:sz w:val="24"/>
          <w:szCs w:val="24"/>
        </w:rPr>
      </w:pPr>
    </w:p>
    <w:p w14:paraId="48479AE7" w14:textId="77777777" w:rsidR="008F63F2" w:rsidRPr="00FA5699" w:rsidRDefault="008F63F2" w:rsidP="00FA5699">
      <w:pPr>
        <w:tabs>
          <w:tab w:val="left" w:pos="23814"/>
          <w:tab w:val="left" w:pos="26082"/>
        </w:tabs>
        <w:spacing w:after="0" w:line="360" w:lineRule="auto"/>
        <w:jc w:val="both"/>
        <w:rPr>
          <w:rFonts w:ascii="Arial" w:hAnsi="Arial" w:cs="Arial"/>
          <w:color w:val="000000" w:themeColor="text1"/>
          <w:sz w:val="24"/>
          <w:szCs w:val="24"/>
        </w:rPr>
      </w:pPr>
      <w:r w:rsidRPr="00FA5699">
        <w:rPr>
          <w:rFonts w:ascii="Arial" w:hAnsi="Arial" w:cs="Arial"/>
          <w:color w:val="000000" w:themeColor="text1"/>
          <w:sz w:val="24"/>
          <w:szCs w:val="24"/>
        </w:rPr>
        <w:t>Este criterio nos marca los puntos que toda actuación de autoridad debe de contener, debiendo establecerse que parte, en específico, de una norma le faculta para realizar tal actuación, los motivos por los que emitió el acto y las razones del porque la regulación resulta aplicable al caso en concreto</w:t>
      </w:r>
    </w:p>
    <w:p w14:paraId="7E0E6329" w14:textId="77777777" w:rsidR="008F63F2" w:rsidRPr="00FA5699" w:rsidRDefault="008F63F2" w:rsidP="00FA5699">
      <w:pPr>
        <w:tabs>
          <w:tab w:val="left" w:pos="23814"/>
          <w:tab w:val="left" w:pos="26082"/>
        </w:tabs>
        <w:spacing w:after="0" w:line="360" w:lineRule="auto"/>
        <w:jc w:val="both"/>
        <w:rPr>
          <w:rFonts w:ascii="Arial" w:hAnsi="Arial" w:cs="Arial"/>
          <w:b/>
          <w:color w:val="000000" w:themeColor="text1"/>
          <w:sz w:val="24"/>
          <w:szCs w:val="24"/>
          <w:shd w:val="clear" w:color="auto" w:fill="FFFFFF"/>
        </w:rPr>
      </w:pPr>
    </w:p>
    <w:p w14:paraId="08FF1488" w14:textId="77777777" w:rsidR="008F63F2" w:rsidRPr="00B23935" w:rsidRDefault="008F63F2" w:rsidP="00FA5699">
      <w:pPr>
        <w:spacing w:after="0" w:line="360" w:lineRule="auto"/>
        <w:jc w:val="both"/>
        <w:rPr>
          <w:rFonts w:ascii="Arial" w:hAnsi="Arial" w:cs="Arial"/>
          <w:color w:val="000000" w:themeColor="text1"/>
          <w:sz w:val="24"/>
          <w:szCs w:val="24"/>
        </w:rPr>
      </w:pPr>
      <w:r w:rsidRPr="00CC2DB3">
        <w:rPr>
          <w:rFonts w:ascii="Arial" w:hAnsi="Arial" w:cs="Arial"/>
          <w:color w:val="000000" w:themeColor="text1"/>
          <w:sz w:val="24"/>
          <w:szCs w:val="24"/>
        </w:rPr>
        <w:t>Jurisprudencia de</w:t>
      </w:r>
      <w:r w:rsidR="0091086D" w:rsidRPr="00CC2DB3">
        <w:rPr>
          <w:rFonts w:ascii="Arial" w:hAnsi="Arial" w:cs="Arial"/>
          <w:color w:val="000000" w:themeColor="text1"/>
          <w:sz w:val="24"/>
          <w:szCs w:val="24"/>
        </w:rPr>
        <w:t xml:space="preserve"> </w:t>
      </w:r>
      <w:r w:rsidRPr="00CC2DB3">
        <w:rPr>
          <w:rFonts w:ascii="Arial" w:hAnsi="Arial" w:cs="Arial"/>
          <w:color w:val="000000" w:themeColor="text1"/>
          <w:sz w:val="24"/>
          <w:szCs w:val="24"/>
        </w:rPr>
        <w:t>l</w:t>
      </w:r>
      <w:r w:rsidR="0091086D" w:rsidRPr="00CC2DB3">
        <w:rPr>
          <w:rFonts w:ascii="Arial" w:hAnsi="Arial" w:cs="Arial"/>
          <w:color w:val="000000" w:themeColor="text1"/>
          <w:sz w:val="24"/>
          <w:szCs w:val="24"/>
        </w:rPr>
        <w:t>a Segunda Sala</w:t>
      </w:r>
      <w:r w:rsidRPr="00CC2DB3">
        <w:rPr>
          <w:rFonts w:ascii="Arial" w:hAnsi="Arial" w:cs="Arial"/>
          <w:color w:val="000000" w:themeColor="text1"/>
          <w:sz w:val="24"/>
          <w:szCs w:val="24"/>
        </w:rPr>
        <w:t xml:space="preserve"> de la Suprema Corte de Justicia de la Nación con número de registro </w:t>
      </w:r>
      <w:r w:rsidR="0091086D" w:rsidRPr="00CC2DB3">
        <w:rPr>
          <w:rFonts w:ascii="Arial" w:hAnsi="Arial" w:cs="Arial"/>
          <w:color w:val="000000" w:themeColor="text1"/>
          <w:sz w:val="24"/>
          <w:szCs w:val="24"/>
        </w:rPr>
        <w:t>2000035</w:t>
      </w:r>
      <w:r w:rsidRPr="00CC2DB3">
        <w:rPr>
          <w:rFonts w:ascii="Arial" w:hAnsi="Arial" w:cs="Arial"/>
          <w:color w:val="000000" w:themeColor="text1"/>
          <w:sz w:val="24"/>
          <w:szCs w:val="24"/>
        </w:rPr>
        <w:t>, de la que se cita su rubro y texto a continuación:</w:t>
      </w:r>
    </w:p>
    <w:p w14:paraId="3CC369F7" w14:textId="77777777" w:rsidR="0091086D" w:rsidRPr="00CC2DB3" w:rsidRDefault="0091086D" w:rsidP="00B23935">
      <w:pPr>
        <w:spacing w:after="0" w:line="240" w:lineRule="auto"/>
        <w:ind w:left="1134"/>
        <w:jc w:val="both"/>
        <w:rPr>
          <w:rFonts w:ascii="Arial" w:hAnsi="Arial" w:cs="Arial"/>
          <w:i/>
          <w:color w:val="000000" w:themeColor="text1"/>
        </w:rPr>
      </w:pPr>
      <w:r w:rsidRPr="00CC2DB3">
        <w:rPr>
          <w:rFonts w:ascii="Arial" w:hAnsi="Arial" w:cs="Arial"/>
          <w:i/>
          <w:color w:val="000000" w:themeColor="text1"/>
        </w:rPr>
        <w:t xml:space="preserve">TRABAJADORES AL SERVICIO DEL ESTADO. SU CAMBIO DE ADSCRIPCIÓN DE UNA POBLACIÓN A OTRA REQUIERE QUE LA DEPENDENCIA </w:t>
      </w:r>
      <w:r w:rsidRPr="00BF4267">
        <w:rPr>
          <w:rFonts w:ascii="Arial" w:hAnsi="Arial" w:cs="Arial"/>
          <w:i/>
          <w:color w:val="000000" w:themeColor="text1"/>
        </w:rPr>
        <w:t>JUSTIFIQUE QUE LA ORDEN RESPECTIVA SE DA POR ALGUNA DE LAS CAUSAS PREVISTAS EN EL ARTÍCULO 16 DE LA LEY</w:t>
      </w:r>
      <w:r w:rsidRPr="00CC2DB3">
        <w:rPr>
          <w:rFonts w:ascii="Arial" w:hAnsi="Arial" w:cs="Arial"/>
          <w:i/>
          <w:color w:val="000000" w:themeColor="text1"/>
        </w:rPr>
        <w:t xml:space="preserve"> FEDERAL RELATIVA, INDEPENDIENTEMENTE DE LA DENOMINACIÓN QUE SE LE DÉ.</w:t>
      </w:r>
    </w:p>
    <w:p w14:paraId="33411FC3" w14:textId="77777777" w:rsidR="00085374" w:rsidRDefault="0091086D" w:rsidP="00B23935">
      <w:pPr>
        <w:spacing w:after="0" w:line="240" w:lineRule="auto"/>
        <w:ind w:left="1134"/>
        <w:jc w:val="both"/>
        <w:rPr>
          <w:rFonts w:ascii="Arial" w:hAnsi="Arial" w:cs="Arial"/>
          <w:i/>
          <w:color w:val="000000" w:themeColor="text1"/>
        </w:rPr>
      </w:pPr>
      <w:r w:rsidRPr="00FA5699">
        <w:rPr>
          <w:rFonts w:ascii="Arial" w:hAnsi="Arial" w:cs="Arial"/>
          <w:i/>
          <w:color w:val="000000" w:themeColor="text1"/>
        </w:rPr>
        <w:t xml:space="preserve">El precepto citado establece que cuando un trabajador sea trasladado de una población a otra, la dependencia respectiva debe darle a conocer la causa o causas por las que se realiza, sufragando los gastos de viaje y menaje de casa, y que cuando el traslado sea por un periodo mayor a 6 meses, el trabajador tendrá derecho a que se le cubran previamente los gastos del transporte del menaje de casa indispensable para la instalación de su cónyuge y sus familiares, en las líneas y grados ahí precisados, y el de dichas personas, con la excepción, en ambos casos, del supuesto en que haya sido el propio trabajador quien haya solicitado el traslado referido. Ahora bien, de la lectura del artículo 16 de la Ley Federal de los Trabajadores al Servicio del Estado, así como de las razones plasmadas en los dictámenes de las Cámaras de Origen y Revisora del Congreso de la Unión, correspondientes a la reforma al indicado precepto, publicada en el Diario Oficial de la Federación el 31 de diciembre de 1975, se infiere que para efectos de ese ordenamiento, resulta irrelevante la denominación que se dé al cambio de adscripción, a otra población, de los trabajadores en sus labores, ya sea traslado o comisión, o si en tiempo es menor o mayor a 6 meses, en razón de que </w:t>
      </w:r>
    </w:p>
    <w:p w14:paraId="26AA993A" w14:textId="77777777" w:rsidR="00085374" w:rsidRDefault="00085374" w:rsidP="00B23935">
      <w:pPr>
        <w:spacing w:after="0" w:line="240" w:lineRule="auto"/>
        <w:ind w:left="1134"/>
        <w:jc w:val="both"/>
        <w:rPr>
          <w:rFonts w:ascii="Arial" w:hAnsi="Arial" w:cs="Arial"/>
          <w:i/>
          <w:color w:val="000000" w:themeColor="text1"/>
        </w:rPr>
      </w:pPr>
    </w:p>
    <w:p w14:paraId="184C7781" w14:textId="77777777" w:rsidR="00085374" w:rsidRDefault="0091086D" w:rsidP="00B23935">
      <w:pPr>
        <w:spacing w:after="0" w:line="240" w:lineRule="auto"/>
        <w:ind w:left="1134"/>
        <w:jc w:val="both"/>
        <w:rPr>
          <w:rFonts w:ascii="Arial" w:hAnsi="Arial" w:cs="Arial"/>
          <w:i/>
          <w:color w:val="000000" w:themeColor="text1"/>
        </w:rPr>
      </w:pPr>
      <w:r w:rsidRPr="00FA5699">
        <w:rPr>
          <w:rFonts w:ascii="Arial" w:hAnsi="Arial" w:cs="Arial"/>
          <w:i/>
          <w:color w:val="000000" w:themeColor="text1"/>
        </w:rPr>
        <w:t xml:space="preserve">el referido numeral 16 dispone expresamente que sólo se podrá ordenar el traslado por las siguientes causas: </w:t>
      </w:r>
    </w:p>
    <w:p w14:paraId="08442D1C" w14:textId="77777777" w:rsidR="00085374" w:rsidRDefault="00085374" w:rsidP="00B23935">
      <w:pPr>
        <w:spacing w:after="0" w:line="240" w:lineRule="auto"/>
        <w:ind w:left="1134"/>
        <w:jc w:val="both"/>
        <w:rPr>
          <w:rFonts w:ascii="Arial" w:hAnsi="Arial" w:cs="Arial"/>
          <w:i/>
          <w:color w:val="000000" w:themeColor="text1"/>
        </w:rPr>
      </w:pPr>
    </w:p>
    <w:p w14:paraId="56410C69" w14:textId="77777777" w:rsidR="00085374" w:rsidRDefault="0091086D" w:rsidP="00B23935">
      <w:pPr>
        <w:spacing w:after="0" w:line="240" w:lineRule="auto"/>
        <w:ind w:left="1134"/>
        <w:jc w:val="both"/>
        <w:rPr>
          <w:rFonts w:ascii="Arial" w:hAnsi="Arial" w:cs="Arial"/>
          <w:i/>
          <w:color w:val="000000" w:themeColor="text1"/>
        </w:rPr>
      </w:pPr>
      <w:r w:rsidRPr="00FA5699">
        <w:rPr>
          <w:rFonts w:ascii="Arial" w:hAnsi="Arial" w:cs="Arial"/>
          <w:i/>
          <w:color w:val="000000" w:themeColor="text1"/>
        </w:rPr>
        <w:t xml:space="preserve">1. Reorganización o necesidades del servicio debidamente justificadas; </w:t>
      </w:r>
    </w:p>
    <w:p w14:paraId="6567A4CE" w14:textId="77777777" w:rsidR="00085374" w:rsidRDefault="00085374" w:rsidP="00B23935">
      <w:pPr>
        <w:spacing w:after="0" w:line="240" w:lineRule="auto"/>
        <w:ind w:left="1134"/>
        <w:jc w:val="both"/>
        <w:rPr>
          <w:rFonts w:ascii="Arial" w:hAnsi="Arial" w:cs="Arial"/>
          <w:i/>
          <w:color w:val="000000" w:themeColor="text1"/>
        </w:rPr>
      </w:pPr>
    </w:p>
    <w:p w14:paraId="76959177" w14:textId="77777777" w:rsidR="00085374" w:rsidRDefault="0091086D" w:rsidP="00B23935">
      <w:pPr>
        <w:spacing w:after="0" w:line="240" w:lineRule="auto"/>
        <w:ind w:left="1134"/>
        <w:jc w:val="both"/>
        <w:rPr>
          <w:rFonts w:ascii="Arial" w:hAnsi="Arial" w:cs="Arial"/>
          <w:i/>
          <w:color w:val="000000" w:themeColor="text1"/>
        </w:rPr>
      </w:pPr>
      <w:r w:rsidRPr="00FA5699">
        <w:rPr>
          <w:rFonts w:ascii="Arial" w:hAnsi="Arial" w:cs="Arial"/>
          <w:i/>
          <w:color w:val="000000" w:themeColor="text1"/>
        </w:rPr>
        <w:t xml:space="preserve">2. Desaparición del centro de trabajo; </w:t>
      </w:r>
    </w:p>
    <w:p w14:paraId="3C5CD140" w14:textId="77777777" w:rsidR="00085374" w:rsidRDefault="00085374" w:rsidP="00B23935">
      <w:pPr>
        <w:spacing w:after="0" w:line="240" w:lineRule="auto"/>
        <w:ind w:left="1134"/>
        <w:jc w:val="both"/>
        <w:rPr>
          <w:rFonts w:ascii="Arial" w:hAnsi="Arial" w:cs="Arial"/>
          <w:i/>
          <w:color w:val="000000" w:themeColor="text1"/>
        </w:rPr>
      </w:pPr>
    </w:p>
    <w:p w14:paraId="1DA6B282" w14:textId="77777777" w:rsidR="00085374" w:rsidRDefault="0091086D" w:rsidP="00B23935">
      <w:pPr>
        <w:spacing w:after="0" w:line="240" w:lineRule="auto"/>
        <w:ind w:left="1134"/>
        <w:jc w:val="both"/>
        <w:rPr>
          <w:rFonts w:ascii="Arial" w:hAnsi="Arial" w:cs="Arial"/>
          <w:i/>
          <w:color w:val="000000" w:themeColor="text1"/>
        </w:rPr>
      </w:pPr>
      <w:r w:rsidRPr="00FA5699">
        <w:rPr>
          <w:rFonts w:ascii="Arial" w:hAnsi="Arial" w:cs="Arial"/>
          <w:i/>
          <w:color w:val="000000" w:themeColor="text1"/>
        </w:rPr>
        <w:t xml:space="preserve">3. Permuta debidamente autorizada; y, </w:t>
      </w:r>
    </w:p>
    <w:p w14:paraId="2FC50A4A" w14:textId="4FD446A3" w:rsidR="0091086D" w:rsidRPr="00FA5699" w:rsidRDefault="0091086D" w:rsidP="00B23935">
      <w:pPr>
        <w:spacing w:after="0" w:line="240" w:lineRule="auto"/>
        <w:ind w:left="1134"/>
        <w:jc w:val="both"/>
        <w:rPr>
          <w:rFonts w:ascii="Arial" w:hAnsi="Arial" w:cs="Arial"/>
          <w:i/>
          <w:color w:val="000000" w:themeColor="text1"/>
        </w:rPr>
      </w:pPr>
      <w:r w:rsidRPr="00FA5699">
        <w:rPr>
          <w:rFonts w:ascii="Arial" w:hAnsi="Arial" w:cs="Arial"/>
          <w:i/>
          <w:color w:val="000000" w:themeColor="text1"/>
        </w:rPr>
        <w:lastRenderedPageBreak/>
        <w:t>4. Fallo del Tribunal Federal de Conciliación y Arbitraje, de lo que se colige que la intención del legislador fue que en los casos en que se ordene el traslado de un trabajador de una población a otra, la dependencia burocrática debe justificar que la orden respectiva se da por alguna de las causas señaladas. Lo anterior independientemente de la existencia de cualquier disposición de carácter administrativo contenida en las Condiciones Generales de Trabajo de las dependencias burocráticas.”</w:t>
      </w:r>
    </w:p>
    <w:p w14:paraId="35287F64" w14:textId="77777777" w:rsidR="0091086D" w:rsidRPr="00FA5699" w:rsidRDefault="0091086D" w:rsidP="00FA5699">
      <w:pPr>
        <w:autoSpaceDE w:val="0"/>
        <w:autoSpaceDN w:val="0"/>
        <w:adjustRightInd w:val="0"/>
        <w:spacing w:after="0" w:line="360" w:lineRule="auto"/>
        <w:ind w:left="1134"/>
        <w:jc w:val="both"/>
        <w:rPr>
          <w:rFonts w:ascii="Arial" w:hAnsi="Arial" w:cs="Arial"/>
          <w:color w:val="000000" w:themeColor="text1"/>
          <w:sz w:val="24"/>
          <w:szCs w:val="24"/>
        </w:rPr>
      </w:pPr>
    </w:p>
    <w:p w14:paraId="6DABF63E" w14:textId="77777777" w:rsidR="008F63F2" w:rsidRPr="00FA5699" w:rsidRDefault="0091086D" w:rsidP="00FA5699">
      <w:pPr>
        <w:autoSpaceDE w:val="0"/>
        <w:autoSpaceDN w:val="0"/>
        <w:adjustRightInd w:val="0"/>
        <w:spacing w:after="0" w:line="360" w:lineRule="auto"/>
        <w:jc w:val="both"/>
        <w:rPr>
          <w:rFonts w:ascii="Arial" w:hAnsi="Arial" w:cs="Arial"/>
          <w:color w:val="000000" w:themeColor="text1"/>
          <w:sz w:val="24"/>
          <w:szCs w:val="24"/>
        </w:rPr>
      </w:pPr>
      <w:r w:rsidRPr="00FA5699">
        <w:rPr>
          <w:rFonts w:ascii="Arial" w:hAnsi="Arial" w:cs="Arial"/>
          <w:color w:val="000000" w:themeColor="text1"/>
          <w:sz w:val="24"/>
          <w:szCs w:val="24"/>
        </w:rPr>
        <w:t>De la jurisprudencia en cita se puede comprender que, los trabajadores al servicio del Estado pueden ser cambiados de adscripción, siempre y cuando se le den a conocer las causas que originaron ese traslado y se justifique en una de las causales previstas dentro del artículo 16 de la Ley Federal de los Trabajadores al Servicio del Estado; además, existe el deber de sufragar los gastos que esto origine.</w:t>
      </w:r>
    </w:p>
    <w:p w14:paraId="79129D55" w14:textId="77777777" w:rsidR="008F63F2" w:rsidRPr="00FA5699" w:rsidRDefault="008F63F2" w:rsidP="00FA5699">
      <w:pPr>
        <w:tabs>
          <w:tab w:val="left" w:pos="23814"/>
          <w:tab w:val="left" w:pos="26082"/>
        </w:tabs>
        <w:spacing w:after="0" w:line="360" w:lineRule="auto"/>
        <w:jc w:val="both"/>
        <w:rPr>
          <w:rFonts w:ascii="Arial" w:hAnsi="Arial" w:cs="Arial"/>
          <w:b/>
          <w:color w:val="000000" w:themeColor="text1"/>
          <w:sz w:val="24"/>
          <w:szCs w:val="24"/>
          <w:shd w:val="clear" w:color="auto" w:fill="FFFFFF"/>
        </w:rPr>
      </w:pPr>
    </w:p>
    <w:p w14:paraId="5A2ACCF9" w14:textId="77777777" w:rsidR="00FA5699" w:rsidRPr="00FA5699" w:rsidRDefault="002E46AD" w:rsidP="00FA5699">
      <w:pPr>
        <w:tabs>
          <w:tab w:val="left" w:pos="23814"/>
          <w:tab w:val="left" w:pos="26082"/>
        </w:tabs>
        <w:spacing w:after="0" w:line="360" w:lineRule="auto"/>
        <w:jc w:val="both"/>
        <w:rPr>
          <w:rFonts w:ascii="Arial" w:hAnsi="Arial" w:cs="Arial"/>
          <w:color w:val="000000" w:themeColor="text1"/>
          <w:sz w:val="24"/>
          <w:szCs w:val="24"/>
          <w:shd w:val="clear" w:color="auto" w:fill="FFFFFF"/>
        </w:rPr>
      </w:pPr>
      <w:r w:rsidRPr="00FA5699">
        <w:rPr>
          <w:rFonts w:ascii="Arial" w:hAnsi="Arial" w:cs="Arial"/>
          <w:color w:val="000000" w:themeColor="text1"/>
          <w:sz w:val="24"/>
          <w:szCs w:val="24"/>
          <w:shd w:val="clear" w:color="auto" w:fill="FFFFFF"/>
        </w:rPr>
        <w:t xml:space="preserve">Tesis aislada </w:t>
      </w:r>
      <w:r w:rsidR="00FA5699" w:rsidRPr="00FA5699">
        <w:rPr>
          <w:rFonts w:ascii="Arial" w:hAnsi="Arial" w:cs="Arial"/>
          <w:color w:val="000000" w:themeColor="text1"/>
          <w:sz w:val="24"/>
          <w:szCs w:val="24"/>
          <w:shd w:val="clear" w:color="auto" w:fill="FFFFFF"/>
        </w:rPr>
        <w:t>del Pleno de la Suprema Corte de Justicia de la Nación, con número de registro 176624, con rubro “</w:t>
      </w:r>
      <w:r w:rsidR="00FA5699" w:rsidRPr="00BF4267">
        <w:rPr>
          <w:rFonts w:ascii="Arial" w:hAnsi="Arial" w:cs="Arial"/>
          <w:bCs/>
          <w:color w:val="000000" w:themeColor="text1"/>
          <w:sz w:val="24"/>
          <w:szCs w:val="24"/>
        </w:rPr>
        <w:t>TRABAJADORES</w:t>
      </w:r>
      <w:r w:rsidR="00FA5699" w:rsidRPr="00BF4267">
        <w:rPr>
          <w:rFonts w:ascii="Arial" w:hAnsi="Arial" w:cs="Arial"/>
          <w:bCs/>
          <w:color w:val="000000" w:themeColor="text1"/>
          <w:sz w:val="24"/>
          <w:szCs w:val="24"/>
          <w:shd w:val="clear" w:color="auto" w:fill="FFFFFF"/>
        </w:rPr>
        <w:t> AL </w:t>
      </w:r>
      <w:r w:rsidR="00FA5699" w:rsidRPr="00BF4267">
        <w:rPr>
          <w:rFonts w:ascii="Arial" w:hAnsi="Arial" w:cs="Arial"/>
          <w:bCs/>
          <w:color w:val="000000" w:themeColor="text1"/>
          <w:sz w:val="24"/>
          <w:szCs w:val="24"/>
        </w:rPr>
        <w:t>SERVICIO</w:t>
      </w:r>
      <w:r w:rsidR="00FA5699" w:rsidRPr="00BF4267">
        <w:rPr>
          <w:rFonts w:ascii="Arial" w:hAnsi="Arial" w:cs="Arial"/>
          <w:bCs/>
          <w:color w:val="000000" w:themeColor="text1"/>
          <w:sz w:val="24"/>
          <w:szCs w:val="24"/>
          <w:shd w:val="clear" w:color="auto" w:fill="FFFFFF"/>
        </w:rPr>
        <w:t> DEL ESTADO. NO ADQUIEREN EL DERECHO A LA </w:t>
      </w:r>
      <w:r w:rsidR="00FA5699" w:rsidRPr="00BF4267">
        <w:rPr>
          <w:rFonts w:ascii="Arial" w:hAnsi="Arial" w:cs="Arial"/>
          <w:bCs/>
          <w:color w:val="000000" w:themeColor="text1"/>
          <w:sz w:val="24"/>
          <w:szCs w:val="24"/>
        </w:rPr>
        <w:t>ESTABILIDAD EN EL EMPLEO</w:t>
      </w:r>
      <w:r w:rsidR="00FA5699" w:rsidRPr="00BF4267">
        <w:rPr>
          <w:rFonts w:ascii="Arial" w:hAnsi="Arial" w:cs="Arial"/>
          <w:bCs/>
          <w:color w:val="000000" w:themeColor="text1"/>
          <w:sz w:val="24"/>
          <w:szCs w:val="24"/>
          <w:shd w:val="clear" w:color="auto" w:fill="FFFFFF"/>
        </w:rPr>
        <w:t> CUANDO PRESTAN SUS SERVICIOS EN UNA PLAZA TEMPORAL</w:t>
      </w:r>
      <w:r w:rsidR="00FA5699" w:rsidRPr="00BF4267">
        <w:rPr>
          <w:rFonts w:ascii="Arial" w:hAnsi="Arial" w:cs="Arial"/>
          <w:color w:val="000000" w:themeColor="text1"/>
          <w:sz w:val="24"/>
          <w:szCs w:val="24"/>
          <w:shd w:val="clear" w:color="auto" w:fill="FFFFFF"/>
        </w:rPr>
        <w:t>”;</w:t>
      </w:r>
      <w:r w:rsidR="00FA5699" w:rsidRPr="00FA5699">
        <w:rPr>
          <w:rFonts w:ascii="Arial" w:hAnsi="Arial" w:cs="Arial"/>
          <w:color w:val="000000" w:themeColor="text1"/>
          <w:sz w:val="24"/>
          <w:szCs w:val="24"/>
          <w:shd w:val="clear" w:color="auto" w:fill="FFFFFF"/>
        </w:rPr>
        <w:t xml:space="preserve"> en la que se establece:</w:t>
      </w:r>
    </w:p>
    <w:p w14:paraId="3706597B" w14:textId="77777777" w:rsidR="00FA5699" w:rsidRPr="00FA5699" w:rsidRDefault="00FA5699" w:rsidP="00FA5699">
      <w:pPr>
        <w:tabs>
          <w:tab w:val="left" w:pos="23814"/>
          <w:tab w:val="left" w:pos="26082"/>
        </w:tabs>
        <w:spacing w:after="0" w:line="240" w:lineRule="auto"/>
        <w:ind w:left="1134"/>
        <w:jc w:val="both"/>
        <w:rPr>
          <w:rFonts w:ascii="Arial" w:hAnsi="Arial" w:cs="Arial"/>
          <w:i/>
          <w:color w:val="000000" w:themeColor="text1"/>
          <w:shd w:val="clear" w:color="auto" w:fill="FFFFFF"/>
        </w:rPr>
      </w:pPr>
      <w:r w:rsidRPr="00FA5699">
        <w:rPr>
          <w:rFonts w:ascii="Arial" w:hAnsi="Arial" w:cs="Arial"/>
          <w:i/>
          <w:color w:val="000000" w:themeColor="text1"/>
          <w:shd w:val="clear" w:color="auto" w:fill="FFFFFF"/>
        </w:rPr>
        <w:t>“…El artículo </w:t>
      </w:r>
      <w:r w:rsidRPr="00FA5699">
        <w:rPr>
          <w:rFonts w:ascii="Arial" w:hAnsi="Arial" w:cs="Arial"/>
          <w:bCs/>
          <w:i/>
          <w:color w:val="000000" w:themeColor="text1"/>
          <w:shd w:val="clear" w:color="auto" w:fill="FFFFFF"/>
        </w:rPr>
        <w:t>6o. de la Ley Federal de los Trabajadores al Servicio del Estado</w:t>
      </w:r>
      <w:r w:rsidRPr="00FA5699">
        <w:rPr>
          <w:rFonts w:ascii="Arial" w:hAnsi="Arial" w:cs="Arial"/>
          <w:i/>
          <w:color w:val="000000" w:themeColor="text1"/>
          <w:shd w:val="clear" w:color="auto" w:fill="FFFFFF"/>
        </w:rPr>
        <w:t> establece, por exclusión de los </w:t>
      </w:r>
      <w:r w:rsidRPr="00FA5699">
        <w:rPr>
          <w:rFonts w:ascii="Arial" w:hAnsi="Arial" w:cs="Arial"/>
          <w:i/>
          <w:color w:val="000000" w:themeColor="text1"/>
        </w:rPr>
        <w:t>trabajadores</w:t>
      </w:r>
      <w:r w:rsidRPr="00FA5699">
        <w:rPr>
          <w:rFonts w:ascii="Arial" w:hAnsi="Arial" w:cs="Arial"/>
          <w:i/>
          <w:color w:val="000000" w:themeColor="text1"/>
          <w:shd w:val="clear" w:color="auto" w:fill="FFFFFF"/>
        </w:rPr>
        <w:t> de confianza a que se refiere el artículo </w:t>
      </w:r>
      <w:r w:rsidRPr="00FA5699">
        <w:rPr>
          <w:rFonts w:ascii="Arial" w:hAnsi="Arial" w:cs="Arial"/>
          <w:bCs/>
          <w:i/>
          <w:color w:val="000000" w:themeColor="text1"/>
          <w:shd w:val="clear" w:color="auto" w:fill="FFFFFF"/>
        </w:rPr>
        <w:t>5o.</w:t>
      </w:r>
      <w:r w:rsidRPr="00FA5699">
        <w:rPr>
          <w:rFonts w:ascii="Arial" w:hAnsi="Arial" w:cs="Arial"/>
          <w:i/>
          <w:color w:val="000000" w:themeColor="text1"/>
          <w:shd w:val="clear" w:color="auto" w:fill="FFFFFF"/>
        </w:rPr>
        <w:t> de la misma </w:t>
      </w:r>
      <w:r w:rsidRPr="00FA5699">
        <w:rPr>
          <w:rFonts w:ascii="Arial" w:hAnsi="Arial" w:cs="Arial"/>
          <w:i/>
          <w:color w:val="000000" w:themeColor="text1"/>
        </w:rPr>
        <w:t>ley</w:t>
      </w:r>
      <w:r w:rsidRPr="00FA5699">
        <w:rPr>
          <w:rFonts w:ascii="Arial" w:hAnsi="Arial" w:cs="Arial"/>
          <w:i/>
          <w:color w:val="000000" w:themeColor="text1"/>
          <w:shd w:val="clear" w:color="auto" w:fill="FFFFFF"/>
        </w:rPr>
        <w:t>, que todos los demás serán de </w:t>
      </w:r>
      <w:r w:rsidRPr="00FA5699">
        <w:rPr>
          <w:rFonts w:ascii="Arial" w:hAnsi="Arial" w:cs="Arial"/>
          <w:i/>
          <w:color w:val="000000" w:themeColor="text1"/>
        </w:rPr>
        <w:t>base</w:t>
      </w:r>
      <w:r w:rsidRPr="00FA5699">
        <w:rPr>
          <w:rFonts w:ascii="Arial" w:hAnsi="Arial" w:cs="Arial"/>
          <w:i/>
          <w:color w:val="000000" w:themeColor="text1"/>
          <w:shd w:val="clear" w:color="auto" w:fill="FFFFFF"/>
        </w:rPr>
        <w:t>, esto es, inamovibles, lo mismo que los de nuevo ingreso si tienen más de 6 meses de servicios sin nota desfavorable en su expediente, pero debe entenderse, en este último supuesto, que la plaza que ocupe el trabajador de nuevo ingreso carezca de titular y sea de </w:t>
      </w:r>
      <w:r w:rsidRPr="00FA5699">
        <w:rPr>
          <w:rFonts w:ascii="Arial" w:hAnsi="Arial" w:cs="Arial"/>
          <w:i/>
          <w:color w:val="000000" w:themeColor="text1"/>
        </w:rPr>
        <w:t>base</w:t>
      </w:r>
      <w:r w:rsidRPr="00FA5699">
        <w:rPr>
          <w:rFonts w:ascii="Arial" w:hAnsi="Arial" w:cs="Arial"/>
          <w:i/>
          <w:color w:val="000000" w:themeColor="text1"/>
          <w:shd w:val="clear" w:color="auto" w:fill="FFFFFF"/>
        </w:rPr>
        <w:t>…”</w:t>
      </w:r>
    </w:p>
    <w:p w14:paraId="09A3822D" w14:textId="77777777" w:rsidR="00FA5699" w:rsidRPr="00FA5699" w:rsidRDefault="00FA5699" w:rsidP="00FA5699">
      <w:pPr>
        <w:tabs>
          <w:tab w:val="left" w:pos="23814"/>
          <w:tab w:val="left" w:pos="26082"/>
        </w:tabs>
        <w:spacing w:after="0" w:line="360" w:lineRule="auto"/>
        <w:jc w:val="both"/>
        <w:rPr>
          <w:rFonts w:ascii="Arial" w:hAnsi="Arial" w:cs="Arial"/>
          <w:b/>
          <w:color w:val="000000" w:themeColor="text1"/>
          <w:sz w:val="24"/>
          <w:szCs w:val="24"/>
          <w:shd w:val="clear" w:color="auto" w:fill="FFFFFF"/>
        </w:rPr>
      </w:pPr>
    </w:p>
    <w:p w14:paraId="60C5BE8E" w14:textId="77777777" w:rsidR="00FA5699" w:rsidRPr="00FA5699" w:rsidRDefault="00FA5699" w:rsidP="00FA5699">
      <w:pPr>
        <w:tabs>
          <w:tab w:val="left" w:pos="23814"/>
          <w:tab w:val="left" w:pos="26082"/>
        </w:tabs>
        <w:spacing w:after="0" w:line="360" w:lineRule="auto"/>
        <w:jc w:val="both"/>
        <w:rPr>
          <w:rFonts w:ascii="Arial" w:hAnsi="Arial" w:cs="Arial"/>
          <w:color w:val="000000" w:themeColor="text1"/>
          <w:sz w:val="24"/>
          <w:szCs w:val="24"/>
          <w:shd w:val="clear" w:color="auto" w:fill="FFFFFF"/>
        </w:rPr>
      </w:pPr>
      <w:r w:rsidRPr="00FA5699">
        <w:rPr>
          <w:rFonts w:ascii="Arial" w:hAnsi="Arial" w:cs="Arial"/>
          <w:color w:val="000000" w:themeColor="text1"/>
          <w:sz w:val="24"/>
          <w:szCs w:val="24"/>
          <w:shd w:val="clear" w:color="auto" w:fill="FFFFFF"/>
        </w:rPr>
        <w:t xml:space="preserve">Del criterio en cita </w:t>
      </w:r>
      <w:r>
        <w:rPr>
          <w:rFonts w:ascii="Arial" w:hAnsi="Arial" w:cs="Arial"/>
          <w:color w:val="000000" w:themeColor="text1"/>
          <w:sz w:val="24"/>
          <w:szCs w:val="24"/>
          <w:shd w:val="clear" w:color="auto" w:fill="FFFFFF"/>
        </w:rPr>
        <w:t>se menciona quie</w:t>
      </w:r>
      <w:r w:rsidR="00450DED">
        <w:rPr>
          <w:rFonts w:ascii="Arial" w:hAnsi="Arial" w:cs="Arial"/>
          <w:color w:val="000000" w:themeColor="text1"/>
          <w:sz w:val="24"/>
          <w:szCs w:val="24"/>
          <w:shd w:val="clear" w:color="auto" w:fill="FFFFFF"/>
        </w:rPr>
        <w:t>nes son los trabajadores que tienen el derecho a la estabilidad en el empleo, siendo ellos los trabajadores de base; excluyéndose así a los trabajadores de confianza y los de nuevo ingreso de base cuya plaza no tenga titular, no tengan más de seis meses de servicios y cuente con notas desfavorables en su expediente.</w:t>
      </w:r>
    </w:p>
    <w:p w14:paraId="1D2C2EFF" w14:textId="77777777" w:rsidR="00FA5699" w:rsidRPr="00FA5699" w:rsidRDefault="00FA5699" w:rsidP="00FA5699">
      <w:pPr>
        <w:tabs>
          <w:tab w:val="left" w:pos="23814"/>
          <w:tab w:val="left" w:pos="26082"/>
        </w:tabs>
        <w:spacing w:after="0" w:line="360" w:lineRule="auto"/>
        <w:jc w:val="both"/>
        <w:rPr>
          <w:rFonts w:ascii="Arial" w:hAnsi="Arial" w:cs="Arial"/>
          <w:color w:val="000000" w:themeColor="text1"/>
          <w:sz w:val="24"/>
          <w:szCs w:val="24"/>
          <w:shd w:val="clear" w:color="auto" w:fill="FFFFFF"/>
        </w:rPr>
      </w:pPr>
    </w:p>
    <w:p w14:paraId="4313A535" w14:textId="77777777" w:rsidR="008F63F2" w:rsidRPr="00FA5699" w:rsidRDefault="008F63F2" w:rsidP="00FA5699">
      <w:pPr>
        <w:tabs>
          <w:tab w:val="left" w:pos="23814"/>
          <w:tab w:val="left" w:pos="26082"/>
        </w:tabs>
        <w:spacing w:after="0" w:line="360" w:lineRule="auto"/>
        <w:jc w:val="both"/>
        <w:rPr>
          <w:rFonts w:ascii="Arial" w:hAnsi="Arial" w:cs="Arial"/>
          <w:color w:val="000000" w:themeColor="text1"/>
          <w:sz w:val="24"/>
          <w:szCs w:val="24"/>
          <w:shd w:val="clear" w:color="auto" w:fill="FFFFFF"/>
        </w:rPr>
      </w:pPr>
      <w:r w:rsidRPr="00FA5699">
        <w:rPr>
          <w:rFonts w:ascii="Arial" w:hAnsi="Arial" w:cs="Arial"/>
          <w:b/>
          <w:color w:val="000000" w:themeColor="text1"/>
          <w:sz w:val="24"/>
          <w:szCs w:val="24"/>
          <w:shd w:val="clear" w:color="auto" w:fill="FFFFFF"/>
        </w:rPr>
        <w:t>5.- CONCLUSIÓN</w:t>
      </w:r>
    </w:p>
    <w:p w14:paraId="63B5C169" w14:textId="77777777" w:rsidR="008F63F2" w:rsidRPr="00BF4267" w:rsidRDefault="008F63F2" w:rsidP="00267ABA">
      <w:pPr>
        <w:tabs>
          <w:tab w:val="left" w:pos="23814"/>
          <w:tab w:val="left" w:pos="26082"/>
        </w:tabs>
        <w:spacing w:after="0" w:line="360" w:lineRule="auto"/>
        <w:ind w:firstLine="567"/>
        <w:jc w:val="both"/>
        <w:rPr>
          <w:rFonts w:ascii="Arial" w:hAnsi="Arial" w:cs="Arial"/>
          <w:color w:val="000000" w:themeColor="text1"/>
          <w:sz w:val="24"/>
          <w:szCs w:val="24"/>
          <w:shd w:val="clear" w:color="auto" w:fill="FFFFFF"/>
        </w:rPr>
      </w:pPr>
      <w:r w:rsidRPr="00FA5699">
        <w:rPr>
          <w:rFonts w:ascii="Arial" w:hAnsi="Arial" w:cs="Arial"/>
          <w:color w:val="000000" w:themeColor="text1"/>
          <w:sz w:val="24"/>
          <w:szCs w:val="24"/>
          <w:shd w:val="clear" w:color="auto" w:fill="FFFFFF"/>
        </w:rPr>
        <w:t xml:space="preserve">La Constitución </w:t>
      </w:r>
      <w:r w:rsidR="00F76359">
        <w:rPr>
          <w:rFonts w:ascii="Arial" w:hAnsi="Arial" w:cs="Arial"/>
          <w:color w:val="000000" w:themeColor="text1"/>
          <w:sz w:val="24"/>
          <w:szCs w:val="24"/>
          <w:shd w:val="clear" w:color="auto" w:fill="FFFFFF"/>
        </w:rPr>
        <w:t>Política de los Estados Unidos Mexicanos</w:t>
      </w:r>
      <w:r w:rsidRPr="00FA5699">
        <w:rPr>
          <w:rFonts w:ascii="Arial" w:hAnsi="Arial" w:cs="Arial"/>
          <w:color w:val="000000" w:themeColor="text1"/>
          <w:sz w:val="24"/>
          <w:szCs w:val="24"/>
          <w:shd w:val="clear" w:color="auto" w:fill="FFFFFF"/>
        </w:rPr>
        <w:t xml:space="preserve"> dispone que todas las personas</w:t>
      </w:r>
      <w:r w:rsidR="006E1C5C">
        <w:rPr>
          <w:rFonts w:ascii="Arial" w:hAnsi="Arial" w:cs="Arial"/>
          <w:color w:val="000000" w:themeColor="text1"/>
          <w:sz w:val="24"/>
          <w:szCs w:val="24"/>
          <w:shd w:val="clear" w:color="auto" w:fill="FFFFFF"/>
        </w:rPr>
        <w:t xml:space="preserve">, sin hacer distinción a alguna por realizar alguna actividad o laborar </w:t>
      </w:r>
      <w:r w:rsidR="006E1C5C">
        <w:rPr>
          <w:rFonts w:ascii="Arial" w:hAnsi="Arial" w:cs="Arial"/>
          <w:color w:val="000000" w:themeColor="text1"/>
          <w:sz w:val="24"/>
          <w:szCs w:val="24"/>
          <w:shd w:val="clear" w:color="auto" w:fill="FFFFFF"/>
        </w:rPr>
        <w:lastRenderedPageBreak/>
        <w:t xml:space="preserve">en determinado lugar; gozamos de los derechos fundamentales, humanos y sus garantías establecidas dentro de la normativa nacional e internacional de nuestro </w:t>
      </w:r>
      <w:r w:rsidR="006E1C5C" w:rsidRPr="00BF4267">
        <w:rPr>
          <w:rFonts w:ascii="Arial" w:hAnsi="Arial" w:cs="Arial"/>
          <w:color w:val="000000" w:themeColor="text1"/>
          <w:sz w:val="24"/>
          <w:szCs w:val="24"/>
          <w:shd w:val="clear" w:color="auto" w:fill="FFFFFF"/>
        </w:rPr>
        <w:t>Estado. P</w:t>
      </w:r>
      <w:r w:rsidR="00DF3C07" w:rsidRPr="00BF4267">
        <w:rPr>
          <w:rFonts w:ascii="Arial" w:hAnsi="Arial" w:cs="Arial"/>
          <w:color w:val="000000" w:themeColor="text1"/>
          <w:sz w:val="24"/>
          <w:szCs w:val="24"/>
          <w:shd w:val="clear" w:color="auto" w:fill="FFFFFF"/>
        </w:rPr>
        <w:t xml:space="preserve">receptuando </w:t>
      </w:r>
      <w:r w:rsidR="006E1C5C" w:rsidRPr="00BF4267">
        <w:rPr>
          <w:rFonts w:ascii="Arial" w:hAnsi="Arial" w:cs="Arial"/>
          <w:color w:val="000000" w:themeColor="text1"/>
          <w:sz w:val="24"/>
          <w:szCs w:val="24"/>
          <w:shd w:val="clear" w:color="auto" w:fill="FFFFFF"/>
        </w:rPr>
        <w:t xml:space="preserve">que, todas las autoridades, de acuerdo a su competencia, </w:t>
      </w:r>
      <w:r w:rsidR="00DF3C07" w:rsidRPr="00BF4267">
        <w:rPr>
          <w:rFonts w:ascii="Arial" w:hAnsi="Arial" w:cs="Arial"/>
          <w:color w:val="000000" w:themeColor="text1"/>
          <w:sz w:val="24"/>
          <w:szCs w:val="24"/>
          <w:shd w:val="clear" w:color="auto" w:fill="FFFFFF"/>
        </w:rPr>
        <w:t>tienen la obligación de respetarlos, promoverlos, garantizarlos y protegerlos.</w:t>
      </w:r>
    </w:p>
    <w:p w14:paraId="4EC9CD35" w14:textId="77777777" w:rsidR="00F753EB" w:rsidRPr="00BF4267" w:rsidRDefault="00F753EB" w:rsidP="00FA5699">
      <w:pPr>
        <w:autoSpaceDE w:val="0"/>
        <w:autoSpaceDN w:val="0"/>
        <w:adjustRightInd w:val="0"/>
        <w:spacing w:after="0" w:line="360" w:lineRule="auto"/>
        <w:jc w:val="both"/>
        <w:rPr>
          <w:rFonts w:ascii="Arial" w:hAnsi="Arial" w:cs="Arial"/>
          <w:color w:val="000000" w:themeColor="text1"/>
          <w:sz w:val="24"/>
          <w:szCs w:val="24"/>
          <w:shd w:val="clear" w:color="auto" w:fill="FFFFFF"/>
        </w:rPr>
      </w:pPr>
      <w:r w:rsidRPr="00BF4267">
        <w:rPr>
          <w:rFonts w:ascii="Arial" w:hAnsi="Arial" w:cs="Arial"/>
          <w:color w:val="000000" w:themeColor="text1"/>
          <w:sz w:val="24"/>
          <w:szCs w:val="24"/>
          <w:shd w:val="clear" w:color="auto" w:fill="FFFFFF"/>
        </w:rPr>
        <w:t>En el presente caso se plantea la problemática de un trabajador de base perteneciente a la Secretaria de Educación Pública que fue cambiado de una dirección a otra por una orden sin fundamento o motivación alguna.</w:t>
      </w:r>
    </w:p>
    <w:p w14:paraId="2ED251F5" w14:textId="77777777" w:rsidR="00536476" w:rsidRDefault="00536476" w:rsidP="00FA5699">
      <w:pPr>
        <w:autoSpaceDE w:val="0"/>
        <w:autoSpaceDN w:val="0"/>
        <w:adjustRightInd w:val="0"/>
        <w:spacing w:after="0" w:line="360" w:lineRule="auto"/>
        <w:jc w:val="both"/>
        <w:rPr>
          <w:rFonts w:ascii="Arial" w:hAnsi="Arial" w:cs="Arial"/>
          <w:color w:val="000000" w:themeColor="text1"/>
          <w:sz w:val="24"/>
          <w:szCs w:val="24"/>
        </w:rPr>
      </w:pPr>
      <w:r w:rsidRPr="00BF4267">
        <w:rPr>
          <w:rFonts w:ascii="Arial" w:hAnsi="Arial" w:cs="Arial"/>
          <w:color w:val="000000" w:themeColor="text1"/>
          <w:sz w:val="24"/>
          <w:szCs w:val="24"/>
          <w:shd w:val="clear" w:color="auto" w:fill="FFFFFF"/>
        </w:rPr>
        <w:t>El artículo</w:t>
      </w:r>
      <w:r>
        <w:rPr>
          <w:rFonts w:ascii="Arial" w:hAnsi="Arial" w:cs="Arial"/>
          <w:color w:val="000000" w:themeColor="text1"/>
          <w:sz w:val="24"/>
          <w:szCs w:val="24"/>
          <w:shd w:val="clear" w:color="auto" w:fill="FFFFFF"/>
        </w:rPr>
        <w:t xml:space="preserve"> 16 párrafo primero de la Constitución Política de los Estados Unidos Mexicanos prevé que la autoridad para realizar sus actos de molestia debe fundar y motivar sus determinaciones, entendiéndose como tal el </w:t>
      </w:r>
      <w:r>
        <w:rPr>
          <w:rFonts w:ascii="Arial" w:hAnsi="Arial" w:cs="Arial"/>
          <w:color w:val="000000" w:themeColor="text1"/>
          <w:sz w:val="24"/>
          <w:szCs w:val="24"/>
        </w:rPr>
        <w:t>expresar</w:t>
      </w:r>
      <w:r w:rsidRPr="00FA5699">
        <w:rPr>
          <w:rFonts w:ascii="Arial" w:hAnsi="Arial" w:cs="Arial"/>
          <w:color w:val="000000" w:themeColor="text1"/>
          <w:sz w:val="24"/>
          <w:szCs w:val="24"/>
        </w:rPr>
        <w:t xml:space="preserve"> las disposici</w:t>
      </w:r>
      <w:r>
        <w:rPr>
          <w:rFonts w:ascii="Arial" w:hAnsi="Arial" w:cs="Arial"/>
          <w:color w:val="000000" w:themeColor="text1"/>
          <w:sz w:val="24"/>
          <w:szCs w:val="24"/>
        </w:rPr>
        <w:t xml:space="preserve">ones normativas, señalar con precisión </w:t>
      </w:r>
      <w:r w:rsidRPr="00FA5699">
        <w:rPr>
          <w:rFonts w:ascii="Arial" w:hAnsi="Arial" w:cs="Arial"/>
          <w:color w:val="000000" w:themeColor="text1"/>
          <w:sz w:val="24"/>
          <w:szCs w:val="24"/>
        </w:rPr>
        <w:t>las circunstancias especiales, razones particulares o causas inmediatas que se hayan tenido en cons</w:t>
      </w:r>
      <w:r>
        <w:rPr>
          <w:rFonts w:ascii="Arial" w:hAnsi="Arial" w:cs="Arial"/>
          <w:color w:val="000000" w:themeColor="text1"/>
          <w:sz w:val="24"/>
          <w:szCs w:val="24"/>
        </w:rPr>
        <w:t>ideración, y adecuar</w:t>
      </w:r>
      <w:r w:rsidRPr="00FA5699">
        <w:rPr>
          <w:rFonts w:ascii="Arial" w:hAnsi="Arial" w:cs="Arial"/>
          <w:color w:val="000000" w:themeColor="text1"/>
          <w:sz w:val="24"/>
          <w:szCs w:val="24"/>
        </w:rPr>
        <w:t xml:space="preserve"> los motivos aducidos y las normas aplicables</w:t>
      </w:r>
      <w:r w:rsidRPr="00FA5699">
        <w:rPr>
          <w:rStyle w:val="Refdenotaalpie"/>
          <w:rFonts w:ascii="Arial" w:hAnsi="Arial" w:cs="Arial"/>
          <w:color w:val="000000" w:themeColor="text1"/>
          <w:sz w:val="24"/>
          <w:szCs w:val="24"/>
        </w:rPr>
        <w:footnoteReference w:id="10"/>
      </w:r>
      <w:r>
        <w:rPr>
          <w:rFonts w:ascii="Arial" w:hAnsi="Arial" w:cs="Arial"/>
          <w:color w:val="000000" w:themeColor="text1"/>
          <w:sz w:val="24"/>
          <w:szCs w:val="24"/>
        </w:rPr>
        <w:t>. Circunstancias que en el presente ensayo no ocurrieron.</w:t>
      </w:r>
    </w:p>
    <w:p w14:paraId="559EE677" w14:textId="77777777" w:rsidR="0075471D" w:rsidRDefault="00536476" w:rsidP="00FA5699">
      <w:pPr>
        <w:autoSpaceDE w:val="0"/>
        <w:autoSpaceDN w:val="0"/>
        <w:adjustRightInd w:val="0"/>
        <w:spacing w:after="0" w:line="360" w:lineRule="auto"/>
        <w:jc w:val="both"/>
        <w:rPr>
          <w:rFonts w:ascii="Arial" w:hAnsi="Arial" w:cs="Arial"/>
          <w:color w:val="000000" w:themeColor="text1"/>
          <w:sz w:val="24"/>
          <w:szCs w:val="24"/>
        </w:rPr>
      </w:pPr>
      <w:r>
        <w:rPr>
          <w:rFonts w:ascii="Arial" w:hAnsi="Arial" w:cs="Arial"/>
          <w:color w:val="000000" w:themeColor="text1"/>
          <w:sz w:val="24"/>
          <w:szCs w:val="24"/>
        </w:rPr>
        <w:t>Si bien es cierto que toda actuación del aparato estatal requiere una adecuada fundamentación y motivación</w:t>
      </w:r>
      <w:r w:rsidR="00A93055">
        <w:rPr>
          <w:rFonts w:ascii="Arial" w:hAnsi="Arial" w:cs="Arial"/>
          <w:color w:val="000000" w:themeColor="text1"/>
          <w:sz w:val="24"/>
          <w:szCs w:val="24"/>
        </w:rPr>
        <w:t xml:space="preserve">; esto se logra a entender de mejor manera cuando se relaciona con lo dispuesto por </w:t>
      </w:r>
      <w:r w:rsidR="009C73E1" w:rsidRPr="00FA5699">
        <w:rPr>
          <w:rFonts w:ascii="Arial" w:hAnsi="Arial" w:cs="Arial"/>
          <w:color w:val="000000" w:themeColor="text1"/>
          <w:sz w:val="24"/>
          <w:szCs w:val="24"/>
          <w:shd w:val="clear" w:color="auto" w:fill="FFFFFF"/>
        </w:rPr>
        <w:t xml:space="preserve">la </w:t>
      </w:r>
      <w:r w:rsidR="009C73E1" w:rsidRPr="00FA5699">
        <w:rPr>
          <w:rFonts w:ascii="Arial" w:hAnsi="Arial" w:cs="Arial"/>
          <w:color w:val="000000" w:themeColor="text1"/>
          <w:sz w:val="24"/>
          <w:szCs w:val="24"/>
        </w:rPr>
        <w:t xml:space="preserve">Ley Federal de los Trabajadores al Servicio del Estado, Reglamentaria del Apartado B) del Artículo 123 Constitucional, pues dicho </w:t>
      </w:r>
      <w:r w:rsidR="0075471D">
        <w:rPr>
          <w:rFonts w:ascii="Arial" w:hAnsi="Arial" w:cs="Arial"/>
          <w:color w:val="000000" w:themeColor="text1"/>
          <w:sz w:val="24"/>
          <w:szCs w:val="24"/>
        </w:rPr>
        <w:t xml:space="preserve">legislación prevé en sus artículos </w:t>
      </w:r>
      <w:r w:rsidR="00FC1CD4">
        <w:rPr>
          <w:rFonts w:ascii="Arial" w:hAnsi="Arial" w:cs="Arial"/>
          <w:color w:val="000000" w:themeColor="text1"/>
          <w:sz w:val="24"/>
          <w:szCs w:val="24"/>
        </w:rPr>
        <w:t>sexto y dieciséis que por regla los trabajadores de base cuentan con el derecho a la inamovilidad en el empleo, con excepción de que se actualice alguna de las causales previstas en dichos artículos. Recordándose que, la propia Constitución Federal, la jurisprudencia y tesis aisladas de los órganos jurisdiccionales de nuestro país han dispuesto que toda actuaci</w:t>
      </w:r>
      <w:r w:rsidR="00763412">
        <w:rPr>
          <w:rFonts w:ascii="Arial" w:hAnsi="Arial" w:cs="Arial"/>
          <w:color w:val="000000" w:themeColor="text1"/>
          <w:sz w:val="24"/>
          <w:szCs w:val="24"/>
        </w:rPr>
        <w:t>ón, sin excluir a alguna, deben estar fundadas y motivadas.</w:t>
      </w:r>
    </w:p>
    <w:p w14:paraId="4BFC417D" w14:textId="77777777" w:rsidR="00272D0A" w:rsidRDefault="00272D0A" w:rsidP="00FA5699">
      <w:pPr>
        <w:autoSpaceDE w:val="0"/>
        <w:autoSpaceDN w:val="0"/>
        <w:adjustRightInd w:val="0"/>
        <w:spacing w:after="0" w:line="360" w:lineRule="auto"/>
        <w:jc w:val="both"/>
        <w:rPr>
          <w:rFonts w:ascii="Arial" w:hAnsi="Arial" w:cs="Arial"/>
          <w:color w:val="000000" w:themeColor="text1"/>
          <w:sz w:val="24"/>
          <w:szCs w:val="24"/>
        </w:rPr>
      </w:pPr>
      <w:r>
        <w:rPr>
          <w:rFonts w:ascii="Arial" w:hAnsi="Arial" w:cs="Arial"/>
          <w:color w:val="000000" w:themeColor="text1"/>
          <w:sz w:val="24"/>
          <w:szCs w:val="24"/>
        </w:rPr>
        <w:t>Aunado a lo precedente, del reglamento interior de la secretaria de educación pública se pueden vislumbrar otros miembros del personal de dicha secretaria</w:t>
      </w:r>
      <w:r w:rsidRPr="00272D0A">
        <w:rPr>
          <w:rFonts w:ascii="Arial" w:hAnsi="Arial" w:cs="Arial"/>
          <w:color w:val="000000" w:themeColor="text1"/>
          <w:sz w:val="24"/>
          <w:szCs w:val="24"/>
        </w:rPr>
        <w:t xml:space="preserve"> </w:t>
      </w:r>
      <w:r>
        <w:rPr>
          <w:rFonts w:ascii="Arial" w:hAnsi="Arial" w:cs="Arial"/>
          <w:color w:val="000000" w:themeColor="text1"/>
          <w:sz w:val="24"/>
          <w:szCs w:val="24"/>
        </w:rPr>
        <w:t xml:space="preserve">que deben de intervenir para realizar el cambio de adscripción, situación que no aconteció en el presente caso, pues de la problemática la persona que interviene </w:t>
      </w:r>
      <w:r>
        <w:rPr>
          <w:rFonts w:ascii="Arial" w:hAnsi="Arial" w:cs="Arial"/>
          <w:color w:val="000000" w:themeColor="text1"/>
          <w:sz w:val="24"/>
          <w:szCs w:val="24"/>
        </w:rPr>
        <w:lastRenderedPageBreak/>
        <w:t>es el director de recursos humanos. Haciendo así que el acto no esté debidamente fundado y motivado, por tener que intervenir más funcionarios que no lo hicieron.</w:t>
      </w:r>
    </w:p>
    <w:p w14:paraId="27694595" w14:textId="77777777" w:rsidR="00ED78DC" w:rsidRPr="004833DE" w:rsidRDefault="00763412" w:rsidP="00763412">
      <w:pPr>
        <w:autoSpaceDE w:val="0"/>
        <w:autoSpaceDN w:val="0"/>
        <w:adjustRightInd w:val="0"/>
        <w:spacing w:after="0" w:line="360" w:lineRule="auto"/>
        <w:jc w:val="both"/>
        <w:rPr>
          <w:rFonts w:ascii="Arial" w:hAnsi="Arial" w:cs="Arial"/>
          <w:color w:val="000000" w:themeColor="text1"/>
          <w:sz w:val="24"/>
          <w:szCs w:val="24"/>
        </w:rPr>
      </w:pPr>
      <w:r>
        <w:rPr>
          <w:rFonts w:ascii="Arial" w:hAnsi="Arial" w:cs="Arial"/>
          <w:color w:val="000000" w:themeColor="text1"/>
          <w:sz w:val="24"/>
          <w:szCs w:val="24"/>
        </w:rPr>
        <w:t>En razón de lo aquí expuesto, el que suscribe el presente documento llega a la conclusión que el sólo hecho de mover a un trabajador de base de una ubicación de trabajo a otra</w:t>
      </w:r>
      <w:r w:rsidR="00272D0A">
        <w:rPr>
          <w:rFonts w:ascii="Arial" w:hAnsi="Arial" w:cs="Arial"/>
          <w:color w:val="000000" w:themeColor="text1"/>
          <w:sz w:val="24"/>
          <w:szCs w:val="24"/>
        </w:rPr>
        <w:t>,</w:t>
      </w:r>
      <w:r>
        <w:rPr>
          <w:rFonts w:ascii="Arial" w:hAnsi="Arial" w:cs="Arial"/>
          <w:color w:val="000000" w:themeColor="text1"/>
          <w:sz w:val="24"/>
          <w:szCs w:val="24"/>
        </w:rPr>
        <w:t xml:space="preserve"> </w:t>
      </w:r>
      <w:r w:rsidR="00272D0A">
        <w:rPr>
          <w:rFonts w:ascii="Arial" w:hAnsi="Arial" w:cs="Arial"/>
          <w:color w:val="000000" w:themeColor="text1"/>
          <w:sz w:val="24"/>
          <w:szCs w:val="24"/>
        </w:rPr>
        <w:t xml:space="preserve">sin justificación alguna y por autoridades no podían hacerlo de manera aislada, </w:t>
      </w:r>
      <w:r>
        <w:rPr>
          <w:rFonts w:ascii="Arial" w:hAnsi="Arial" w:cs="Arial"/>
          <w:color w:val="000000" w:themeColor="text1"/>
          <w:sz w:val="24"/>
          <w:szCs w:val="24"/>
        </w:rPr>
        <w:t xml:space="preserve">es violatorio del derecho humano a </w:t>
      </w:r>
      <w:r w:rsidR="004833DE">
        <w:rPr>
          <w:rFonts w:ascii="Arial" w:hAnsi="Arial" w:cs="Arial"/>
          <w:color w:val="000000" w:themeColor="text1"/>
          <w:sz w:val="24"/>
          <w:szCs w:val="24"/>
        </w:rPr>
        <w:t>la fundamentación y motivación</w:t>
      </w:r>
      <w:r w:rsidR="00022D94">
        <w:rPr>
          <w:rFonts w:ascii="Arial" w:hAnsi="Arial" w:cs="Arial"/>
          <w:color w:val="000000" w:themeColor="text1"/>
          <w:sz w:val="24"/>
          <w:szCs w:val="24"/>
        </w:rPr>
        <w:t>.</w:t>
      </w:r>
      <w:r w:rsidR="004833DE">
        <w:rPr>
          <w:rFonts w:ascii="Arial" w:hAnsi="Arial" w:cs="Arial"/>
          <w:color w:val="000000" w:themeColor="text1"/>
          <w:sz w:val="24"/>
          <w:szCs w:val="24"/>
        </w:rPr>
        <w:t xml:space="preserve"> Además de ser una autoridad la que le causa esa afectación, por pertenecer a la Secretaria de Educación Pública, y emitir actos de manera unilateral, imperativa y coercible, es que se puede concluir que </w:t>
      </w:r>
      <w:r>
        <w:rPr>
          <w:rFonts w:ascii="Arial" w:hAnsi="Arial" w:cs="Arial"/>
          <w:color w:val="000000" w:themeColor="text1"/>
          <w:sz w:val="24"/>
          <w:szCs w:val="24"/>
        </w:rPr>
        <w:t>resulta procedente promover juicio de amparo indirecto por el cambio de adscripción.</w:t>
      </w:r>
    </w:p>
    <w:p w14:paraId="71F23D02" w14:textId="77777777" w:rsidR="008F6276" w:rsidRDefault="008F6276" w:rsidP="005E4F30">
      <w:pPr>
        <w:tabs>
          <w:tab w:val="left" w:pos="23814"/>
          <w:tab w:val="left" w:pos="26082"/>
        </w:tabs>
        <w:spacing w:after="0" w:line="360" w:lineRule="auto"/>
        <w:jc w:val="both"/>
        <w:rPr>
          <w:rFonts w:ascii="Arial" w:hAnsi="Arial" w:cs="Arial"/>
          <w:b/>
          <w:color w:val="000000" w:themeColor="text1"/>
          <w:sz w:val="24"/>
          <w:szCs w:val="24"/>
          <w:shd w:val="clear" w:color="auto" w:fill="FFFFFF"/>
        </w:rPr>
      </w:pPr>
    </w:p>
    <w:p w14:paraId="523CF8EA" w14:textId="0B8E6CD7" w:rsidR="008F63F2" w:rsidRPr="00BF4267" w:rsidRDefault="008F63F2" w:rsidP="005E4F30">
      <w:pPr>
        <w:tabs>
          <w:tab w:val="left" w:pos="23814"/>
          <w:tab w:val="left" w:pos="26082"/>
        </w:tabs>
        <w:spacing w:after="0" w:line="360" w:lineRule="auto"/>
        <w:jc w:val="both"/>
        <w:rPr>
          <w:rFonts w:ascii="Arial" w:hAnsi="Arial" w:cs="Arial"/>
          <w:b/>
          <w:color w:val="000000" w:themeColor="text1"/>
          <w:sz w:val="24"/>
          <w:szCs w:val="24"/>
          <w:shd w:val="clear" w:color="auto" w:fill="FFFFFF"/>
        </w:rPr>
      </w:pPr>
      <w:r w:rsidRPr="00FA5699">
        <w:rPr>
          <w:rFonts w:ascii="Arial" w:hAnsi="Arial" w:cs="Arial"/>
          <w:b/>
          <w:color w:val="000000" w:themeColor="text1"/>
          <w:sz w:val="24"/>
          <w:szCs w:val="24"/>
          <w:shd w:val="clear" w:color="auto" w:fill="FFFFFF"/>
        </w:rPr>
        <w:t>6</w:t>
      </w:r>
      <w:r w:rsidRPr="00BF4267">
        <w:rPr>
          <w:rFonts w:ascii="Arial" w:hAnsi="Arial" w:cs="Arial"/>
          <w:b/>
          <w:color w:val="000000" w:themeColor="text1"/>
          <w:sz w:val="24"/>
          <w:szCs w:val="24"/>
          <w:shd w:val="clear" w:color="auto" w:fill="FFFFFF"/>
        </w:rPr>
        <w:t>.- FUENTES DE INFORMACIÓN</w:t>
      </w:r>
    </w:p>
    <w:p w14:paraId="08260B2B" w14:textId="77777777" w:rsidR="005E4F30" w:rsidRPr="00BF4267" w:rsidRDefault="005E4F30" w:rsidP="00BF4267">
      <w:pPr>
        <w:pStyle w:val="Textonotapie"/>
        <w:spacing w:line="360" w:lineRule="auto"/>
        <w:ind w:firstLine="567"/>
        <w:jc w:val="both"/>
        <w:rPr>
          <w:rFonts w:ascii="Arial" w:hAnsi="Arial" w:cs="Arial"/>
          <w:sz w:val="24"/>
          <w:szCs w:val="24"/>
        </w:rPr>
      </w:pPr>
      <w:r w:rsidRPr="00BF4267">
        <w:rPr>
          <w:rFonts w:ascii="Arial" w:hAnsi="Arial" w:cs="Arial"/>
          <w:sz w:val="24"/>
          <w:szCs w:val="24"/>
        </w:rPr>
        <w:t>Sirvió de apoyo para la elaboración del presente trabajo:</w:t>
      </w:r>
    </w:p>
    <w:p w14:paraId="7935E81D" w14:textId="674FE89D" w:rsidR="005E4F30" w:rsidRPr="00BF4267" w:rsidRDefault="005E4F30" w:rsidP="00267ABA">
      <w:pPr>
        <w:pStyle w:val="Textonotapie"/>
        <w:spacing w:line="360" w:lineRule="auto"/>
        <w:jc w:val="both"/>
        <w:rPr>
          <w:rFonts w:ascii="Arial" w:hAnsi="Arial" w:cs="Arial"/>
          <w:sz w:val="24"/>
          <w:szCs w:val="24"/>
        </w:rPr>
      </w:pPr>
      <w:r w:rsidRPr="00BF4267">
        <w:rPr>
          <w:rFonts w:ascii="Arial" w:hAnsi="Arial" w:cs="Arial"/>
          <w:sz w:val="24"/>
          <w:szCs w:val="24"/>
        </w:rPr>
        <w:t>Páginas de internet:</w:t>
      </w:r>
    </w:p>
    <w:p w14:paraId="3F7BD663" w14:textId="6F7369F9" w:rsidR="00EA2A7E" w:rsidRPr="00BF4267" w:rsidRDefault="00267ABA" w:rsidP="00267ABA">
      <w:pPr>
        <w:pStyle w:val="Textonotapie"/>
        <w:spacing w:line="360" w:lineRule="auto"/>
        <w:jc w:val="both"/>
        <w:rPr>
          <w:rFonts w:ascii="Arial" w:hAnsi="Arial" w:cs="Arial"/>
          <w:sz w:val="24"/>
          <w:szCs w:val="24"/>
        </w:rPr>
      </w:pPr>
      <w:r w:rsidRPr="00BF4267">
        <w:rPr>
          <w:rFonts w:ascii="Arial" w:hAnsi="Arial" w:cs="Arial"/>
          <w:sz w:val="24"/>
          <w:szCs w:val="24"/>
        </w:rPr>
        <w:t>https://www.cndh.org.mx. Comisión Nacional de Derechos Humanos.</w:t>
      </w:r>
    </w:p>
    <w:p w14:paraId="7C87AADF" w14:textId="08FB5538" w:rsidR="006C4E89" w:rsidRPr="00BF4267" w:rsidRDefault="00267ABA" w:rsidP="00267ABA">
      <w:pPr>
        <w:pStyle w:val="Textonotapie"/>
        <w:spacing w:line="360" w:lineRule="auto"/>
        <w:jc w:val="both"/>
        <w:rPr>
          <w:rFonts w:ascii="Arial" w:hAnsi="Arial" w:cs="Arial"/>
          <w:sz w:val="24"/>
          <w:szCs w:val="24"/>
        </w:rPr>
      </w:pPr>
      <w:r w:rsidRPr="00BF4267">
        <w:rPr>
          <w:rFonts w:ascii="Arial" w:hAnsi="Arial" w:cs="Arial"/>
          <w:sz w:val="24"/>
          <w:szCs w:val="24"/>
        </w:rPr>
        <w:t xml:space="preserve">https://expansion.mx. </w:t>
      </w:r>
      <w:r w:rsidR="006C4E89" w:rsidRPr="00BF4267">
        <w:rPr>
          <w:rFonts w:ascii="Arial" w:hAnsi="Arial" w:cs="Arial"/>
          <w:sz w:val="24"/>
          <w:szCs w:val="24"/>
        </w:rPr>
        <w:t>Expansión</w:t>
      </w:r>
      <w:r w:rsidRPr="00BF4267">
        <w:rPr>
          <w:rFonts w:ascii="Arial" w:hAnsi="Arial" w:cs="Arial"/>
          <w:sz w:val="24"/>
          <w:szCs w:val="24"/>
        </w:rPr>
        <w:t>.</w:t>
      </w:r>
      <w:r w:rsidR="006C4E89" w:rsidRPr="00BF4267">
        <w:rPr>
          <w:rFonts w:ascii="Arial" w:hAnsi="Arial" w:cs="Arial"/>
          <w:sz w:val="24"/>
          <w:szCs w:val="24"/>
        </w:rPr>
        <w:t xml:space="preserve"> </w:t>
      </w:r>
    </w:p>
    <w:p w14:paraId="1321A8A0" w14:textId="44979126" w:rsidR="006C4E89" w:rsidRPr="00BF4267" w:rsidRDefault="00267ABA" w:rsidP="00EA2A7E">
      <w:pPr>
        <w:pStyle w:val="Textonotapie"/>
        <w:spacing w:line="360" w:lineRule="auto"/>
        <w:jc w:val="both"/>
        <w:rPr>
          <w:rFonts w:ascii="Arial" w:hAnsi="Arial" w:cs="Arial"/>
          <w:sz w:val="24"/>
          <w:szCs w:val="24"/>
        </w:rPr>
      </w:pPr>
      <w:r w:rsidRPr="00BF4267">
        <w:rPr>
          <w:rFonts w:ascii="Arial" w:hAnsi="Arial" w:cs="Arial"/>
          <w:sz w:val="24"/>
          <w:szCs w:val="24"/>
        </w:rPr>
        <w:t xml:space="preserve">https://dle.rae.es/educación. </w:t>
      </w:r>
      <w:r w:rsidR="00EA2A7E" w:rsidRPr="00BF4267">
        <w:rPr>
          <w:rFonts w:ascii="Arial" w:hAnsi="Arial" w:cs="Arial"/>
          <w:sz w:val="24"/>
          <w:szCs w:val="24"/>
        </w:rPr>
        <w:t>Real Academia Española</w:t>
      </w:r>
      <w:r w:rsidRPr="00BF4267">
        <w:rPr>
          <w:rFonts w:ascii="Arial" w:hAnsi="Arial" w:cs="Arial"/>
          <w:sz w:val="24"/>
          <w:szCs w:val="24"/>
        </w:rPr>
        <w:t>.</w:t>
      </w:r>
      <w:r w:rsidR="00EA2A7E" w:rsidRPr="00BF4267">
        <w:rPr>
          <w:rFonts w:ascii="Arial" w:hAnsi="Arial" w:cs="Arial"/>
          <w:sz w:val="24"/>
          <w:szCs w:val="24"/>
        </w:rPr>
        <w:t xml:space="preserve"> </w:t>
      </w:r>
    </w:p>
    <w:p w14:paraId="0D4EC09E" w14:textId="7DB23796" w:rsidR="00EA2A7E" w:rsidRPr="00BF4267" w:rsidRDefault="00267ABA" w:rsidP="00EA2A7E">
      <w:pPr>
        <w:pStyle w:val="Textonotapie"/>
        <w:spacing w:line="360" w:lineRule="auto"/>
        <w:jc w:val="both"/>
        <w:rPr>
          <w:rFonts w:ascii="Arial" w:hAnsi="Arial" w:cs="Arial"/>
          <w:sz w:val="24"/>
          <w:szCs w:val="24"/>
        </w:rPr>
      </w:pPr>
      <w:r w:rsidRPr="00BF4267">
        <w:rPr>
          <w:rFonts w:ascii="Arial" w:hAnsi="Arial" w:cs="Arial"/>
          <w:sz w:val="24"/>
          <w:szCs w:val="24"/>
        </w:rPr>
        <w:t xml:space="preserve">http://www.sep.gob.mx/. </w:t>
      </w:r>
      <w:r w:rsidR="00EA2A7E" w:rsidRPr="00BF4267">
        <w:rPr>
          <w:rFonts w:ascii="Arial" w:hAnsi="Arial" w:cs="Arial"/>
          <w:sz w:val="24"/>
          <w:szCs w:val="24"/>
        </w:rPr>
        <w:t>Secretaria de Educación Pública</w:t>
      </w:r>
      <w:r w:rsidRPr="00BF4267">
        <w:rPr>
          <w:rFonts w:ascii="Arial" w:hAnsi="Arial" w:cs="Arial"/>
          <w:sz w:val="24"/>
          <w:szCs w:val="24"/>
        </w:rPr>
        <w:t>.</w:t>
      </w:r>
    </w:p>
    <w:p w14:paraId="29FC3AFE" w14:textId="16E49AF2" w:rsidR="003A4301" w:rsidRPr="00BF4267" w:rsidRDefault="00267ABA" w:rsidP="00267ABA">
      <w:pPr>
        <w:pStyle w:val="Textonotapie"/>
        <w:spacing w:line="360" w:lineRule="auto"/>
        <w:jc w:val="both"/>
        <w:rPr>
          <w:rFonts w:ascii="Arial" w:hAnsi="Arial" w:cs="Arial"/>
          <w:sz w:val="24"/>
          <w:szCs w:val="24"/>
        </w:rPr>
      </w:pPr>
      <w:r w:rsidRPr="00BF4267">
        <w:rPr>
          <w:rFonts w:ascii="Arial" w:hAnsi="Arial" w:cs="Arial"/>
          <w:sz w:val="24"/>
          <w:szCs w:val="24"/>
        </w:rPr>
        <w:t xml:space="preserve">https://www.gob.mx/segob. </w:t>
      </w:r>
      <w:r w:rsidR="006C4E89" w:rsidRPr="00BF4267">
        <w:rPr>
          <w:rFonts w:ascii="Arial" w:hAnsi="Arial" w:cs="Arial"/>
          <w:sz w:val="24"/>
          <w:szCs w:val="24"/>
        </w:rPr>
        <w:t>Secretaria de Gobernación</w:t>
      </w:r>
      <w:r w:rsidRPr="00BF4267">
        <w:rPr>
          <w:rFonts w:ascii="Arial" w:hAnsi="Arial" w:cs="Arial"/>
          <w:sz w:val="24"/>
          <w:szCs w:val="24"/>
        </w:rPr>
        <w:t>.</w:t>
      </w:r>
    </w:p>
    <w:p w14:paraId="5A0C0E7A" w14:textId="77777777" w:rsidR="00267ABA" w:rsidRPr="00BF4267" w:rsidRDefault="00267ABA" w:rsidP="00EA2A7E">
      <w:pPr>
        <w:pStyle w:val="Textonotapie"/>
        <w:spacing w:line="360" w:lineRule="auto"/>
        <w:jc w:val="both"/>
        <w:rPr>
          <w:rFonts w:ascii="Arial" w:hAnsi="Arial" w:cs="Arial"/>
          <w:sz w:val="24"/>
          <w:szCs w:val="24"/>
        </w:rPr>
      </w:pPr>
    </w:p>
    <w:p w14:paraId="7BA6DE8E" w14:textId="6694158F" w:rsidR="00B1077B" w:rsidRDefault="00EA2A7E" w:rsidP="00EA2A7E">
      <w:pPr>
        <w:pStyle w:val="Textonotapie"/>
        <w:spacing w:line="360" w:lineRule="auto"/>
        <w:jc w:val="both"/>
        <w:rPr>
          <w:rFonts w:ascii="Arial" w:hAnsi="Arial" w:cs="Arial"/>
          <w:sz w:val="24"/>
          <w:szCs w:val="24"/>
        </w:rPr>
      </w:pPr>
      <w:r w:rsidRPr="00BF4267">
        <w:rPr>
          <w:rFonts w:ascii="Arial" w:hAnsi="Arial" w:cs="Arial"/>
          <w:sz w:val="24"/>
          <w:szCs w:val="24"/>
        </w:rPr>
        <w:t>Jurisprudencia</w:t>
      </w:r>
    </w:p>
    <w:p w14:paraId="4C4D321E" w14:textId="2DC3D502" w:rsidR="002727E6" w:rsidRPr="00B1077B" w:rsidRDefault="002727E6" w:rsidP="002727E6">
      <w:pPr>
        <w:pStyle w:val="Textonotapie"/>
        <w:spacing w:line="360" w:lineRule="auto"/>
        <w:jc w:val="both"/>
        <w:rPr>
          <w:rFonts w:ascii="Arial" w:hAnsi="Arial" w:cs="Arial"/>
          <w:sz w:val="24"/>
          <w:szCs w:val="24"/>
        </w:rPr>
      </w:pPr>
      <w:r w:rsidRPr="00B1077B">
        <w:rPr>
          <w:rFonts w:ascii="Arial" w:hAnsi="Arial" w:cs="Arial"/>
          <w:sz w:val="24"/>
          <w:szCs w:val="24"/>
        </w:rPr>
        <w:t>J</w:t>
      </w:r>
      <w:r w:rsidRPr="00B1077B">
        <w:rPr>
          <w:rFonts w:ascii="Arial" w:hAnsi="Arial" w:cs="Arial"/>
          <w:bCs/>
          <w:color w:val="000000" w:themeColor="text1"/>
          <w:sz w:val="24"/>
          <w:szCs w:val="24"/>
        </w:rPr>
        <w:t>urisprudencia de la Segunda Sala de la Suprema Corte de Justicia de la Nación, con número de registro 164445, cuyo rubro es “</w:t>
      </w:r>
      <w:r w:rsidRPr="00B1077B">
        <w:rPr>
          <w:rFonts w:ascii="Arial" w:hAnsi="Arial" w:cs="Arial"/>
          <w:bCs/>
          <w:color w:val="212529"/>
          <w:sz w:val="24"/>
          <w:szCs w:val="24"/>
          <w:shd w:val="clear" w:color="auto" w:fill="FFFFFF"/>
        </w:rPr>
        <w:t>PROCURADURÍA GENERAL DE LA REPÚBLICA. EL ARTÍCULO CUARTO TRANSITORIO DE LA LEY ORGÁNICA RELATIVA, NO TRANSGREDE EL PRINCIPIO DE </w:t>
      </w:r>
      <w:r w:rsidRPr="00B1077B">
        <w:rPr>
          <w:rFonts w:ascii="Arial" w:hAnsi="Arial" w:cs="Arial"/>
          <w:bCs/>
          <w:color w:val="212529"/>
          <w:sz w:val="24"/>
          <w:szCs w:val="24"/>
        </w:rPr>
        <w:t>INAMOVILIDAD</w:t>
      </w:r>
      <w:r w:rsidRPr="00B1077B">
        <w:rPr>
          <w:rFonts w:ascii="Arial" w:hAnsi="Arial" w:cs="Arial"/>
          <w:bCs/>
          <w:color w:val="212529"/>
          <w:sz w:val="24"/>
          <w:szCs w:val="24"/>
          <w:shd w:val="clear" w:color="auto" w:fill="FFFFFF"/>
        </w:rPr>
        <w:t> DE LOS TRABAJADORES DE BASE AL SERVICIO DEL ESTADO”</w:t>
      </w:r>
      <w:r w:rsidR="00267ABA">
        <w:rPr>
          <w:rFonts w:ascii="Arial" w:hAnsi="Arial" w:cs="Arial"/>
          <w:b/>
          <w:bCs/>
          <w:color w:val="212529"/>
          <w:sz w:val="24"/>
          <w:szCs w:val="24"/>
          <w:shd w:val="clear" w:color="auto" w:fill="FFFFFF"/>
        </w:rPr>
        <w:t>.</w:t>
      </w:r>
    </w:p>
    <w:p w14:paraId="38AD5717" w14:textId="50C8A934" w:rsidR="005E4F30" w:rsidRPr="002727E6" w:rsidRDefault="006C4E89" w:rsidP="002727E6">
      <w:pPr>
        <w:autoSpaceDE w:val="0"/>
        <w:autoSpaceDN w:val="0"/>
        <w:adjustRightInd w:val="0"/>
        <w:spacing w:after="0" w:line="360" w:lineRule="auto"/>
        <w:jc w:val="both"/>
        <w:rPr>
          <w:rFonts w:ascii="Arial" w:eastAsia="Times New Roman" w:hAnsi="Arial" w:cs="Arial"/>
          <w:bCs/>
          <w:i/>
          <w:color w:val="000000" w:themeColor="text1"/>
          <w:sz w:val="24"/>
          <w:szCs w:val="24"/>
          <w:lang w:eastAsia="es-MX"/>
        </w:rPr>
      </w:pPr>
      <w:r w:rsidRPr="00B1077B">
        <w:rPr>
          <w:rFonts w:ascii="Arial" w:hAnsi="Arial" w:cs="Arial"/>
          <w:bCs/>
          <w:color w:val="000000" w:themeColor="text1"/>
          <w:sz w:val="24"/>
          <w:szCs w:val="24"/>
        </w:rPr>
        <w:t xml:space="preserve">Jurisprudencia </w:t>
      </w:r>
      <w:r w:rsidR="002727E6" w:rsidRPr="00B1077B">
        <w:rPr>
          <w:rFonts w:ascii="Arial" w:hAnsi="Arial" w:cs="Arial"/>
          <w:bCs/>
          <w:color w:val="000000" w:themeColor="text1"/>
          <w:sz w:val="24"/>
          <w:szCs w:val="24"/>
        </w:rPr>
        <w:t xml:space="preserve">de la Segunda Sala de la Suprema Corte de Justicia de la Nación </w:t>
      </w:r>
      <w:r w:rsidRPr="00B1077B">
        <w:rPr>
          <w:rFonts w:ascii="Arial" w:hAnsi="Arial" w:cs="Arial"/>
          <w:bCs/>
          <w:color w:val="000000" w:themeColor="text1"/>
          <w:sz w:val="24"/>
          <w:szCs w:val="24"/>
        </w:rPr>
        <w:t xml:space="preserve">con número de registro 238212, con rubro </w:t>
      </w:r>
      <w:r w:rsidRPr="00B1077B">
        <w:rPr>
          <w:rFonts w:ascii="Arial" w:eastAsia="Times New Roman" w:hAnsi="Arial" w:cs="Arial"/>
          <w:bCs/>
          <w:i/>
          <w:color w:val="000000" w:themeColor="text1"/>
          <w:sz w:val="24"/>
          <w:szCs w:val="24"/>
          <w:lang w:eastAsia="es-MX"/>
        </w:rPr>
        <w:t>FUNDAMENTACION Y MOTIVACION</w:t>
      </w:r>
      <w:r w:rsidR="006850B2">
        <w:rPr>
          <w:rFonts w:ascii="Arial" w:eastAsia="Times New Roman" w:hAnsi="Arial" w:cs="Arial"/>
          <w:bCs/>
          <w:i/>
          <w:color w:val="000000" w:themeColor="text1"/>
          <w:sz w:val="24"/>
          <w:szCs w:val="24"/>
          <w:lang w:eastAsia="es-MX"/>
        </w:rPr>
        <w:t>.</w:t>
      </w:r>
    </w:p>
    <w:sectPr w:rsidR="005E4F30" w:rsidRPr="002727E6" w:rsidSect="00A337FB">
      <w:footerReference w:type="default" r:id="rId10"/>
      <w:pgSz w:w="12240" w:h="15840" w:code="1"/>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628E9C" w14:textId="77777777" w:rsidR="003F5657" w:rsidRDefault="003F5657">
      <w:pPr>
        <w:spacing w:after="0" w:line="240" w:lineRule="auto"/>
      </w:pPr>
      <w:r>
        <w:separator/>
      </w:r>
    </w:p>
  </w:endnote>
  <w:endnote w:type="continuationSeparator" w:id="0">
    <w:p w14:paraId="41CA550D" w14:textId="77777777" w:rsidR="003F5657" w:rsidRDefault="003F56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38A057" w14:textId="77777777" w:rsidR="00B62898" w:rsidRPr="0053069B" w:rsidRDefault="009C73E1" w:rsidP="00C06834">
    <w:pPr>
      <w:pStyle w:val="Piedepgina"/>
      <w:jc w:val="right"/>
      <w:rPr>
        <w:rFonts w:ascii="Arial" w:hAnsi="Arial" w:cs="Arial"/>
        <w:b/>
        <w:color w:val="000000" w:themeColor="text1"/>
      </w:rPr>
    </w:pPr>
    <w:r w:rsidRPr="0053069B">
      <w:rPr>
        <w:rFonts w:ascii="Arial" w:hAnsi="Arial" w:cs="Arial"/>
        <w:b/>
        <w:noProof/>
        <w:color w:val="000000" w:themeColor="text1"/>
        <w:lang w:eastAsia="es-MX"/>
      </w:rPr>
      <mc:AlternateContent>
        <mc:Choice Requires="wps">
          <w:drawing>
            <wp:anchor distT="0" distB="0" distL="114300" distR="114300" simplePos="0" relativeHeight="251659264" behindDoc="0" locked="0" layoutInCell="1" allowOverlap="1" wp14:anchorId="60EC2F15" wp14:editId="5FD72978">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2C2A224"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938953 [1614]" strokeweight="1.25pt">
              <w10:wrap anchorx="page" anchory="page"/>
            </v:rect>
          </w:pict>
        </mc:Fallback>
      </mc:AlternateContent>
    </w:r>
    <w:r w:rsidRPr="0053069B">
      <w:rPr>
        <w:rFonts w:ascii="Arial" w:hAnsi="Arial" w:cs="Arial"/>
        <w:b/>
        <w:color w:val="000000" w:themeColor="text1"/>
        <w:lang w:val="es-ES"/>
      </w:rPr>
      <w:t xml:space="preserve"> </w:t>
    </w:r>
    <w:r w:rsidRPr="0053069B">
      <w:rPr>
        <w:rFonts w:ascii="Arial" w:eastAsiaTheme="majorEastAsia" w:hAnsi="Arial" w:cs="Arial"/>
        <w:b/>
        <w:color w:val="000000" w:themeColor="text1"/>
        <w:sz w:val="20"/>
        <w:szCs w:val="20"/>
        <w:lang w:val="es-ES"/>
      </w:rPr>
      <w:t xml:space="preserve">pág. </w:t>
    </w:r>
    <w:r w:rsidRPr="0053069B">
      <w:rPr>
        <w:rFonts w:ascii="Arial" w:eastAsiaTheme="minorEastAsia" w:hAnsi="Arial" w:cs="Arial"/>
        <w:b/>
        <w:color w:val="000000" w:themeColor="text1"/>
        <w:sz w:val="20"/>
        <w:szCs w:val="20"/>
      </w:rPr>
      <w:fldChar w:fldCharType="begin"/>
    </w:r>
    <w:r w:rsidRPr="0053069B">
      <w:rPr>
        <w:rFonts w:ascii="Arial" w:hAnsi="Arial" w:cs="Arial"/>
        <w:b/>
        <w:color w:val="000000" w:themeColor="text1"/>
        <w:sz w:val="20"/>
        <w:szCs w:val="20"/>
      </w:rPr>
      <w:instrText>PAGE    \* MERGEFORMAT</w:instrText>
    </w:r>
    <w:r w:rsidRPr="0053069B">
      <w:rPr>
        <w:rFonts w:ascii="Arial" w:eastAsiaTheme="minorEastAsia" w:hAnsi="Arial" w:cs="Arial"/>
        <w:b/>
        <w:color w:val="000000" w:themeColor="text1"/>
        <w:sz w:val="20"/>
        <w:szCs w:val="20"/>
      </w:rPr>
      <w:fldChar w:fldCharType="separate"/>
    </w:r>
    <w:r w:rsidR="008B2F46" w:rsidRPr="008B2F46">
      <w:rPr>
        <w:rFonts w:ascii="Arial" w:eastAsiaTheme="majorEastAsia" w:hAnsi="Arial" w:cs="Arial"/>
        <w:b/>
        <w:noProof/>
        <w:color w:val="000000" w:themeColor="text1"/>
        <w:sz w:val="20"/>
        <w:szCs w:val="20"/>
        <w:lang w:val="es-ES"/>
      </w:rPr>
      <w:t>15</w:t>
    </w:r>
    <w:r w:rsidRPr="0053069B">
      <w:rPr>
        <w:rFonts w:ascii="Arial" w:eastAsiaTheme="majorEastAsia" w:hAnsi="Arial" w:cs="Arial"/>
        <w:b/>
        <w:color w:val="000000" w:themeColor="tex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5A8800" w14:textId="77777777" w:rsidR="003F5657" w:rsidRDefault="003F5657">
      <w:pPr>
        <w:spacing w:after="0" w:line="240" w:lineRule="auto"/>
      </w:pPr>
      <w:r>
        <w:separator/>
      </w:r>
    </w:p>
  </w:footnote>
  <w:footnote w:type="continuationSeparator" w:id="0">
    <w:p w14:paraId="773518B2" w14:textId="77777777" w:rsidR="003F5657" w:rsidRDefault="003F5657">
      <w:pPr>
        <w:spacing w:after="0" w:line="240" w:lineRule="auto"/>
      </w:pPr>
      <w:r>
        <w:continuationSeparator/>
      </w:r>
    </w:p>
  </w:footnote>
  <w:footnote w:id="1">
    <w:p w14:paraId="06CD89D3" w14:textId="5A2806CE" w:rsidR="005C7C96" w:rsidRDefault="005C7C96">
      <w:pPr>
        <w:pStyle w:val="Textonotapie"/>
      </w:pPr>
      <w:r>
        <w:rPr>
          <w:rStyle w:val="Refdenotaalpie"/>
        </w:rPr>
        <w:footnoteRef/>
      </w:r>
      <w:r>
        <w:t xml:space="preserve"> </w:t>
      </w:r>
    </w:p>
  </w:footnote>
  <w:footnote w:id="2">
    <w:p w14:paraId="5C5ECF90" w14:textId="0F38A855" w:rsidR="00EB50E3" w:rsidRPr="00697259" w:rsidRDefault="00EB50E3" w:rsidP="00EB50E3">
      <w:pPr>
        <w:pStyle w:val="Textonotapie"/>
        <w:jc w:val="both"/>
        <w:rPr>
          <w:rFonts w:ascii="Arial" w:hAnsi="Arial" w:cs="Arial"/>
        </w:rPr>
      </w:pPr>
      <w:r w:rsidRPr="00697259">
        <w:rPr>
          <w:rStyle w:val="Refdenotaalpie"/>
          <w:rFonts w:ascii="Arial" w:hAnsi="Arial" w:cs="Arial"/>
        </w:rPr>
        <w:footnoteRef/>
      </w:r>
      <w:r w:rsidRPr="00697259">
        <w:rPr>
          <w:rFonts w:ascii="Arial" w:hAnsi="Arial" w:cs="Arial"/>
        </w:rPr>
        <w:t xml:space="preserve"> Expansión, la importancia de la educación, en https://expansion.mx/opinion/2009/06/05/la-importancia-de-la-educacion-en-mexico. Consultado el 27 de noviembre de 2022</w:t>
      </w:r>
      <w:r w:rsidR="00697259">
        <w:rPr>
          <w:rFonts w:ascii="Arial" w:hAnsi="Arial" w:cs="Arial"/>
        </w:rPr>
        <w:t>.</w:t>
      </w:r>
    </w:p>
  </w:footnote>
  <w:footnote w:id="3">
    <w:p w14:paraId="253AF0F3" w14:textId="50A594B8" w:rsidR="00E850C4" w:rsidRPr="00E850C4" w:rsidRDefault="00E850C4" w:rsidP="00E850C4">
      <w:pPr>
        <w:pStyle w:val="Textonotapie"/>
        <w:jc w:val="both"/>
        <w:rPr>
          <w:rFonts w:ascii="Arial" w:hAnsi="Arial" w:cs="Arial"/>
          <w:sz w:val="22"/>
        </w:rPr>
      </w:pPr>
      <w:r w:rsidRPr="00697259">
        <w:rPr>
          <w:rStyle w:val="Refdenotaalpie"/>
          <w:rFonts w:ascii="Arial" w:hAnsi="Arial" w:cs="Arial"/>
        </w:rPr>
        <w:footnoteRef/>
      </w:r>
      <w:r w:rsidRPr="00697259">
        <w:rPr>
          <w:rFonts w:ascii="Arial" w:hAnsi="Arial" w:cs="Arial"/>
        </w:rPr>
        <w:t xml:space="preserve"> </w:t>
      </w:r>
      <w:r w:rsidR="00697259" w:rsidRPr="00697259">
        <w:rPr>
          <w:rFonts w:ascii="Arial" w:hAnsi="Arial" w:cs="Arial"/>
        </w:rPr>
        <w:t>Secretaria de Gobernación, ¿Por qué la Reforma Constitucional de Derechos Humanos de 2011 modificó la relación entre el gobierno y la sociedad?</w:t>
      </w:r>
      <w:r w:rsidR="00697259">
        <w:rPr>
          <w:rFonts w:ascii="Arial" w:hAnsi="Arial" w:cs="Arial"/>
        </w:rPr>
        <w:t xml:space="preserve"> En https://www.gob.mx/segob/articulos/por-que-la-reforma-constitucional-de-derechos-humanos-de-2011-cambio-la-forma-de-ver-la-relacion-entre-el-gobierno-y-la-sociedad?</w:t>
      </w:r>
      <w:r w:rsidRPr="00697259">
        <w:rPr>
          <w:rFonts w:ascii="Arial" w:hAnsi="Arial" w:cs="Arial"/>
        </w:rPr>
        <w:t>Consultado el 25 de noviembre de 2022</w:t>
      </w:r>
      <w:r w:rsidR="00706BDB" w:rsidRPr="00697259">
        <w:rPr>
          <w:rFonts w:ascii="Arial" w:hAnsi="Arial" w:cs="Arial"/>
        </w:rPr>
        <w:t>.</w:t>
      </w:r>
    </w:p>
  </w:footnote>
  <w:footnote w:id="4">
    <w:p w14:paraId="613A6A60" w14:textId="77777777" w:rsidR="001A0136" w:rsidRPr="00DD31E1" w:rsidRDefault="001A0136" w:rsidP="001A0136">
      <w:pPr>
        <w:autoSpaceDE w:val="0"/>
        <w:autoSpaceDN w:val="0"/>
        <w:adjustRightInd w:val="0"/>
        <w:spacing w:after="0" w:line="240" w:lineRule="auto"/>
        <w:jc w:val="both"/>
        <w:rPr>
          <w:rFonts w:ascii="Arial" w:hAnsi="Arial" w:cs="Arial"/>
          <w:bCs/>
          <w:color w:val="000000" w:themeColor="text1"/>
          <w:sz w:val="18"/>
          <w:szCs w:val="18"/>
        </w:rPr>
      </w:pPr>
      <w:r w:rsidRPr="00FC5E4F">
        <w:rPr>
          <w:rStyle w:val="Refdenotaalpie"/>
          <w:rFonts w:ascii="Arial" w:hAnsi="Arial" w:cs="Arial"/>
          <w:sz w:val="20"/>
          <w:szCs w:val="20"/>
        </w:rPr>
        <w:footnoteRef/>
      </w:r>
      <w:r w:rsidRPr="00FC5E4F">
        <w:rPr>
          <w:rFonts w:ascii="Arial" w:hAnsi="Arial" w:cs="Arial"/>
          <w:sz w:val="20"/>
          <w:szCs w:val="20"/>
        </w:rPr>
        <w:t xml:space="preserve"> </w:t>
      </w:r>
      <w:r w:rsidRPr="00FC5E4F">
        <w:rPr>
          <w:rFonts w:ascii="Arial" w:hAnsi="Arial" w:cs="Arial"/>
          <w:bCs/>
          <w:color w:val="000000" w:themeColor="text1"/>
          <w:sz w:val="20"/>
          <w:szCs w:val="20"/>
        </w:rPr>
        <w:t xml:space="preserve">Jurisprudencia con número de registro 238212 de </w:t>
      </w:r>
      <w:r w:rsidRPr="00DD31E1">
        <w:rPr>
          <w:rFonts w:ascii="Arial" w:hAnsi="Arial" w:cs="Arial"/>
          <w:bCs/>
          <w:color w:val="000000" w:themeColor="text1"/>
          <w:sz w:val="20"/>
          <w:szCs w:val="20"/>
        </w:rPr>
        <w:t xml:space="preserve">la Segunda Sala de la Suprema Corte de Justicia de la Nación, con rubro </w:t>
      </w:r>
      <w:r w:rsidRPr="00DD31E1">
        <w:rPr>
          <w:rFonts w:ascii="Arial" w:eastAsia="Times New Roman" w:hAnsi="Arial" w:cs="Arial"/>
          <w:bCs/>
          <w:i/>
          <w:color w:val="000000" w:themeColor="text1"/>
          <w:sz w:val="20"/>
          <w:szCs w:val="20"/>
          <w:lang w:eastAsia="es-MX"/>
        </w:rPr>
        <w:t>FUNDAMENTACION Y MOTIVACION</w:t>
      </w:r>
    </w:p>
  </w:footnote>
  <w:footnote w:id="5">
    <w:p w14:paraId="190FC563" w14:textId="77777777" w:rsidR="0077475A" w:rsidRDefault="0077475A" w:rsidP="0077475A">
      <w:pPr>
        <w:pStyle w:val="Textonotapie"/>
        <w:jc w:val="both"/>
      </w:pPr>
      <w:r w:rsidRPr="00DD31E1">
        <w:rPr>
          <w:rStyle w:val="Refdenotaalpie"/>
          <w:rFonts w:ascii="Arial" w:hAnsi="Arial" w:cs="Arial"/>
        </w:rPr>
        <w:footnoteRef/>
      </w:r>
      <w:r w:rsidRPr="00DD31E1">
        <w:rPr>
          <w:rFonts w:ascii="Arial" w:hAnsi="Arial" w:cs="Arial"/>
        </w:rPr>
        <w:t xml:space="preserve"> </w:t>
      </w:r>
      <w:r w:rsidRPr="00DD31E1">
        <w:rPr>
          <w:rFonts w:ascii="Arial" w:hAnsi="Arial" w:cs="Arial"/>
          <w:bCs/>
          <w:color w:val="000000" w:themeColor="text1"/>
        </w:rPr>
        <w:t>jurisprudencia de la Segunda Sala de la Suprema Corte de Justicia de la Nación, con número de registro 164445, cuyo rubro es “</w:t>
      </w:r>
      <w:r w:rsidRPr="00DD31E1">
        <w:rPr>
          <w:rFonts w:ascii="Arial" w:hAnsi="Arial" w:cs="Arial"/>
          <w:bCs/>
          <w:color w:val="212529"/>
          <w:shd w:val="clear" w:color="auto" w:fill="FFFFFF"/>
        </w:rPr>
        <w:t>PROCURADURÍA GENERAL DE LA REPÚBLICA. EL ARTÍCULO CUARTO TRANSITORIO DE LA LEY ORGÁNICA RELATIVA, NO TRANSGREDE EL PRINCIPIO DE </w:t>
      </w:r>
      <w:r w:rsidRPr="00DD31E1">
        <w:rPr>
          <w:rFonts w:ascii="Arial" w:hAnsi="Arial" w:cs="Arial"/>
          <w:bCs/>
          <w:color w:val="212529"/>
        </w:rPr>
        <w:t>INAMOVILIDAD</w:t>
      </w:r>
      <w:r w:rsidRPr="00DD31E1">
        <w:rPr>
          <w:rFonts w:ascii="Arial" w:hAnsi="Arial" w:cs="Arial"/>
          <w:bCs/>
          <w:color w:val="212529"/>
          <w:shd w:val="clear" w:color="auto" w:fill="FFFFFF"/>
        </w:rPr>
        <w:t> DE LOS TRABAJADORES DE BASE AL SERVICIO DEL ESTADO”</w:t>
      </w:r>
      <w:r w:rsidRPr="00DD31E1">
        <w:rPr>
          <w:rFonts w:ascii="Arial" w:hAnsi="Arial" w:cs="Arial"/>
          <w:b/>
          <w:bCs/>
          <w:color w:val="212529"/>
          <w:shd w:val="clear" w:color="auto" w:fill="FFFFFF"/>
        </w:rPr>
        <w:t>;</w:t>
      </w:r>
    </w:p>
  </w:footnote>
  <w:footnote w:id="6">
    <w:p w14:paraId="0D1418A5" w14:textId="17447E28" w:rsidR="0010104A" w:rsidRPr="0047504B" w:rsidRDefault="0010104A" w:rsidP="0047504B">
      <w:pPr>
        <w:pStyle w:val="Textonotapie"/>
        <w:jc w:val="both"/>
        <w:rPr>
          <w:rFonts w:ascii="Arial" w:hAnsi="Arial" w:cs="Arial"/>
        </w:rPr>
      </w:pPr>
      <w:r w:rsidRPr="0047504B">
        <w:rPr>
          <w:rStyle w:val="Refdenotaalpie"/>
          <w:rFonts w:ascii="Arial" w:hAnsi="Arial" w:cs="Arial"/>
        </w:rPr>
        <w:footnoteRef/>
      </w:r>
      <w:r w:rsidRPr="0047504B">
        <w:rPr>
          <w:rFonts w:ascii="Arial" w:hAnsi="Arial" w:cs="Arial"/>
        </w:rPr>
        <w:t xml:space="preserve"> Secretaria de Educación Pública, DGRHyO Misión y Visión,</w:t>
      </w:r>
      <w:r w:rsidR="0047504B">
        <w:rPr>
          <w:rFonts w:ascii="Arial" w:hAnsi="Arial" w:cs="Arial"/>
        </w:rPr>
        <w:t xml:space="preserve"> consultado el 15 de noviembre de 2022,</w:t>
      </w:r>
      <w:r w:rsidRPr="0047504B">
        <w:rPr>
          <w:rFonts w:ascii="Arial" w:hAnsi="Arial" w:cs="Arial"/>
        </w:rPr>
        <w:t xml:space="preserve"> en http://www.sep.gob.mx/es/sep1/Mision_Vision#.VurS_ub55Fs</w:t>
      </w:r>
      <w:r w:rsidR="00056759">
        <w:rPr>
          <w:rFonts w:ascii="Arial" w:hAnsi="Arial" w:cs="Arial"/>
        </w:rPr>
        <w:t>.</w:t>
      </w:r>
    </w:p>
  </w:footnote>
  <w:footnote w:id="7">
    <w:p w14:paraId="570235D3" w14:textId="39A87ED4" w:rsidR="00166A04" w:rsidRPr="004436A5" w:rsidRDefault="00166A04" w:rsidP="00166A04">
      <w:pPr>
        <w:pStyle w:val="Textonotapie"/>
        <w:jc w:val="both"/>
        <w:rPr>
          <w:rFonts w:ascii="Arial" w:hAnsi="Arial" w:cs="Arial"/>
        </w:rPr>
      </w:pPr>
      <w:r w:rsidRPr="00C43FAD">
        <w:rPr>
          <w:rStyle w:val="Refdenotaalpie"/>
          <w:rFonts w:ascii="Arial" w:hAnsi="Arial" w:cs="Arial"/>
        </w:rPr>
        <w:footnoteRef/>
      </w:r>
      <w:r w:rsidRPr="00C43FAD">
        <w:rPr>
          <w:rFonts w:ascii="Arial" w:hAnsi="Arial" w:cs="Arial"/>
        </w:rPr>
        <w:t xml:space="preserve"> Comisión Nacional de Derechos Humanos “¿Qué son los Derechos Humanos?” en https://www.cndh.org.mx/derechos-humanos/que-son-los-derechos-humanos. Consultado el 23 de noviembre de 2022</w:t>
      </w:r>
      <w:r w:rsidR="00056759">
        <w:rPr>
          <w:rFonts w:ascii="Arial" w:hAnsi="Arial" w:cs="Arial"/>
        </w:rPr>
        <w:t>.</w:t>
      </w:r>
    </w:p>
  </w:footnote>
  <w:footnote w:id="8">
    <w:p w14:paraId="0AD7CF39" w14:textId="10164AA2" w:rsidR="00AC125C" w:rsidRPr="008C153F" w:rsidRDefault="00AC125C" w:rsidP="008C153F">
      <w:pPr>
        <w:pStyle w:val="Textonotapie"/>
        <w:jc w:val="both"/>
        <w:rPr>
          <w:rFonts w:ascii="Arial" w:hAnsi="Arial" w:cs="Arial"/>
        </w:rPr>
      </w:pPr>
      <w:r w:rsidRPr="008C153F">
        <w:rPr>
          <w:rStyle w:val="Refdenotaalpie"/>
          <w:rFonts w:ascii="Arial" w:hAnsi="Arial" w:cs="Arial"/>
        </w:rPr>
        <w:footnoteRef/>
      </w:r>
      <w:r w:rsidRPr="008C153F">
        <w:rPr>
          <w:rFonts w:ascii="Arial" w:hAnsi="Arial" w:cs="Arial"/>
        </w:rPr>
        <w:t xml:space="preserve"> Real Academia Española, educación</w:t>
      </w:r>
      <w:r w:rsidR="001A332D" w:rsidRPr="008C153F">
        <w:rPr>
          <w:rFonts w:ascii="Arial" w:hAnsi="Arial" w:cs="Arial"/>
        </w:rPr>
        <w:t>, en</w:t>
      </w:r>
      <w:r w:rsidRPr="008C153F">
        <w:rPr>
          <w:rFonts w:ascii="Arial" w:hAnsi="Arial" w:cs="Arial"/>
        </w:rPr>
        <w:t xml:space="preserve"> </w:t>
      </w:r>
      <w:r w:rsidR="001A332D" w:rsidRPr="001E2921">
        <w:rPr>
          <w:rFonts w:ascii="Arial" w:hAnsi="Arial" w:cs="Arial"/>
        </w:rPr>
        <w:t>https://dle.rae.es/educación</w:t>
      </w:r>
      <w:r w:rsidR="001A332D" w:rsidRPr="008C153F">
        <w:rPr>
          <w:rFonts w:ascii="Arial" w:hAnsi="Arial" w:cs="Arial"/>
        </w:rPr>
        <w:t>, Consultado el 25 de noviembre de 2022</w:t>
      </w:r>
      <w:r w:rsidR="00056759">
        <w:rPr>
          <w:rFonts w:ascii="Arial" w:hAnsi="Arial" w:cs="Arial"/>
        </w:rPr>
        <w:t>.</w:t>
      </w:r>
    </w:p>
  </w:footnote>
  <w:footnote w:id="9">
    <w:p w14:paraId="143582F2" w14:textId="5AA0BCA5" w:rsidR="00AC125C" w:rsidRPr="0010104A" w:rsidRDefault="00AC125C" w:rsidP="00AC125C">
      <w:pPr>
        <w:pStyle w:val="Textonotapie"/>
        <w:jc w:val="both"/>
        <w:rPr>
          <w:rFonts w:ascii="Arial" w:hAnsi="Arial" w:cs="Arial"/>
        </w:rPr>
      </w:pPr>
      <w:r w:rsidRPr="0010104A">
        <w:rPr>
          <w:rStyle w:val="Refdenotaalpie"/>
          <w:rFonts w:ascii="Arial" w:hAnsi="Arial" w:cs="Arial"/>
        </w:rPr>
        <w:footnoteRef/>
      </w:r>
      <w:r w:rsidRPr="0010104A">
        <w:rPr>
          <w:rFonts w:ascii="Arial" w:hAnsi="Arial" w:cs="Arial"/>
        </w:rPr>
        <w:t>Secretaria de Educación Pública, ¿Qué hacemos?, en https://www.gob.mx/sep/que-hacemos. Consultado el 23 de noviembre de 2022</w:t>
      </w:r>
      <w:r w:rsidR="00264C04">
        <w:rPr>
          <w:rFonts w:ascii="Arial" w:hAnsi="Arial" w:cs="Arial"/>
        </w:rPr>
        <w:t>.</w:t>
      </w:r>
    </w:p>
  </w:footnote>
  <w:footnote w:id="10">
    <w:p w14:paraId="63ED2B18" w14:textId="0EF6AAE1" w:rsidR="00536476" w:rsidRPr="00267ABA" w:rsidRDefault="00536476" w:rsidP="00536476">
      <w:pPr>
        <w:autoSpaceDE w:val="0"/>
        <w:autoSpaceDN w:val="0"/>
        <w:adjustRightInd w:val="0"/>
        <w:spacing w:after="0" w:line="240" w:lineRule="auto"/>
        <w:jc w:val="both"/>
        <w:rPr>
          <w:rFonts w:ascii="Arial" w:hAnsi="Arial" w:cs="Arial"/>
          <w:bCs/>
          <w:iCs/>
          <w:color w:val="000000" w:themeColor="text1"/>
          <w:sz w:val="18"/>
          <w:szCs w:val="18"/>
        </w:rPr>
      </w:pPr>
      <w:r w:rsidRPr="00FC5E4F">
        <w:rPr>
          <w:rStyle w:val="Refdenotaalpie"/>
          <w:rFonts w:ascii="Arial" w:hAnsi="Arial" w:cs="Arial"/>
          <w:sz w:val="20"/>
          <w:szCs w:val="20"/>
        </w:rPr>
        <w:footnoteRef/>
      </w:r>
      <w:r w:rsidRPr="00FC5E4F">
        <w:rPr>
          <w:rFonts w:ascii="Arial" w:hAnsi="Arial" w:cs="Arial"/>
          <w:sz w:val="20"/>
          <w:szCs w:val="20"/>
        </w:rPr>
        <w:t xml:space="preserve"> </w:t>
      </w:r>
      <w:r w:rsidRPr="00FC5E4F">
        <w:rPr>
          <w:rFonts w:ascii="Arial" w:hAnsi="Arial" w:cs="Arial"/>
          <w:bCs/>
          <w:color w:val="000000" w:themeColor="text1"/>
          <w:sz w:val="20"/>
          <w:szCs w:val="20"/>
        </w:rPr>
        <w:t xml:space="preserve">Jurisprudencia con número de registro 238212 de la Segunda Sala de la Suprema Corte de Justicia de la Nación, con rubro </w:t>
      </w:r>
      <w:r w:rsidRPr="00FC5E4F">
        <w:rPr>
          <w:rFonts w:ascii="Arial" w:eastAsia="Times New Roman" w:hAnsi="Arial" w:cs="Arial"/>
          <w:bCs/>
          <w:i/>
          <w:color w:val="000000" w:themeColor="text1"/>
          <w:sz w:val="20"/>
          <w:szCs w:val="20"/>
          <w:lang w:eastAsia="es-MX"/>
        </w:rPr>
        <w:t>FUNDAMENTACION Y MOTIVACION</w:t>
      </w:r>
      <w:r w:rsidR="00267ABA">
        <w:rPr>
          <w:rFonts w:ascii="Arial" w:eastAsia="Times New Roman" w:hAnsi="Arial" w:cs="Arial"/>
          <w:bCs/>
          <w:i/>
          <w:color w:val="000000" w:themeColor="text1"/>
          <w:sz w:val="20"/>
          <w:szCs w:val="20"/>
          <w:lang w:eastAsia="es-MX"/>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2C0063"/>
    <w:multiLevelType w:val="hybridMultilevel"/>
    <w:tmpl w:val="E35AB3E6"/>
    <w:lvl w:ilvl="0" w:tplc="0C0A0005">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 w15:restartNumberingAfterBreak="0">
    <w:nsid w:val="633B11AF"/>
    <w:multiLevelType w:val="hybridMultilevel"/>
    <w:tmpl w:val="169E27A2"/>
    <w:lvl w:ilvl="0" w:tplc="99A83156">
      <w:start w:val="1"/>
      <w:numFmt w:val="decimal"/>
      <w:lvlText w:val="%1."/>
      <w:lvlJc w:val="left"/>
      <w:pPr>
        <w:ind w:left="1440" w:hanging="360"/>
      </w:pPr>
      <w:rPr>
        <w:rFonts w:hint="default"/>
        <w:color w:val="auto"/>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16cid:durableId="2111004038">
    <w:abstractNumId w:val="0"/>
  </w:num>
  <w:num w:numId="2" w16cid:durableId="1464077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3F2"/>
    <w:rsid w:val="00022D94"/>
    <w:rsid w:val="00054E57"/>
    <w:rsid w:val="00056759"/>
    <w:rsid w:val="000769D2"/>
    <w:rsid w:val="00085374"/>
    <w:rsid w:val="000B285D"/>
    <w:rsid w:val="000C104D"/>
    <w:rsid w:val="000C3E43"/>
    <w:rsid w:val="000D5E75"/>
    <w:rsid w:val="0010104A"/>
    <w:rsid w:val="00110055"/>
    <w:rsid w:val="00166A04"/>
    <w:rsid w:val="001A0136"/>
    <w:rsid w:val="001A332D"/>
    <w:rsid w:val="001E2921"/>
    <w:rsid w:val="001E5FA2"/>
    <w:rsid w:val="0022667A"/>
    <w:rsid w:val="00264C04"/>
    <w:rsid w:val="00267ABA"/>
    <w:rsid w:val="002727E6"/>
    <w:rsid w:val="00272D0A"/>
    <w:rsid w:val="002A1795"/>
    <w:rsid w:val="002B49B6"/>
    <w:rsid w:val="002E46AD"/>
    <w:rsid w:val="002E7284"/>
    <w:rsid w:val="00350F6D"/>
    <w:rsid w:val="003A4301"/>
    <w:rsid w:val="003A66A2"/>
    <w:rsid w:val="003C34F3"/>
    <w:rsid w:val="003D2A0D"/>
    <w:rsid w:val="003D4C46"/>
    <w:rsid w:val="003D669A"/>
    <w:rsid w:val="003F5657"/>
    <w:rsid w:val="00417829"/>
    <w:rsid w:val="00427727"/>
    <w:rsid w:val="00433F00"/>
    <w:rsid w:val="00450DED"/>
    <w:rsid w:val="00452F62"/>
    <w:rsid w:val="0047504B"/>
    <w:rsid w:val="00475B7C"/>
    <w:rsid w:val="004833DE"/>
    <w:rsid w:val="004A0F63"/>
    <w:rsid w:val="004C5321"/>
    <w:rsid w:val="005077C1"/>
    <w:rsid w:val="005233AE"/>
    <w:rsid w:val="00530845"/>
    <w:rsid w:val="005317A0"/>
    <w:rsid w:val="00536476"/>
    <w:rsid w:val="00596BA6"/>
    <w:rsid w:val="005A4ED2"/>
    <w:rsid w:val="005A7840"/>
    <w:rsid w:val="005C7C96"/>
    <w:rsid w:val="005D25F6"/>
    <w:rsid w:val="005E4F30"/>
    <w:rsid w:val="005E67A0"/>
    <w:rsid w:val="005F755E"/>
    <w:rsid w:val="0064111E"/>
    <w:rsid w:val="006448D8"/>
    <w:rsid w:val="00651CFF"/>
    <w:rsid w:val="006718D3"/>
    <w:rsid w:val="006850B2"/>
    <w:rsid w:val="00692637"/>
    <w:rsid w:val="00697259"/>
    <w:rsid w:val="006A39E1"/>
    <w:rsid w:val="006A7907"/>
    <w:rsid w:val="006C4E89"/>
    <w:rsid w:val="006E1C5C"/>
    <w:rsid w:val="006E5499"/>
    <w:rsid w:val="00706BDB"/>
    <w:rsid w:val="00732A58"/>
    <w:rsid w:val="00732BEF"/>
    <w:rsid w:val="0075471D"/>
    <w:rsid w:val="00763412"/>
    <w:rsid w:val="0077475A"/>
    <w:rsid w:val="00795402"/>
    <w:rsid w:val="007B528F"/>
    <w:rsid w:val="007D33A6"/>
    <w:rsid w:val="007E6ACD"/>
    <w:rsid w:val="00840E7D"/>
    <w:rsid w:val="00852889"/>
    <w:rsid w:val="008649F3"/>
    <w:rsid w:val="00883F26"/>
    <w:rsid w:val="008B2F46"/>
    <w:rsid w:val="008C153F"/>
    <w:rsid w:val="008D4334"/>
    <w:rsid w:val="008F6276"/>
    <w:rsid w:val="008F63F2"/>
    <w:rsid w:val="0091086D"/>
    <w:rsid w:val="00922819"/>
    <w:rsid w:val="00945D81"/>
    <w:rsid w:val="00945E90"/>
    <w:rsid w:val="0096288A"/>
    <w:rsid w:val="00964051"/>
    <w:rsid w:val="009871DC"/>
    <w:rsid w:val="009A5E76"/>
    <w:rsid w:val="009C73E1"/>
    <w:rsid w:val="00A436EA"/>
    <w:rsid w:val="00A93055"/>
    <w:rsid w:val="00AA0DF4"/>
    <w:rsid w:val="00AC01FE"/>
    <w:rsid w:val="00AC125C"/>
    <w:rsid w:val="00AF0E86"/>
    <w:rsid w:val="00B1077B"/>
    <w:rsid w:val="00B14BC6"/>
    <w:rsid w:val="00B23935"/>
    <w:rsid w:val="00B41BB9"/>
    <w:rsid w:val="00B47C53"/>
    <w:rsid w:val="00B62898"/>
    <w:rsid w:val="00B9252D"/>
    <w:rsid w:val="00BC4FC5"/>
    <w:rsid w:val="00BD2942"/>
    <w:rsid w:val="00BF4267"/>
    <w:rsid w:val="00C17370"/>
    <w:rsid w:val="00C23191"/>
    <w:rsid w:val="00CA1E71"/>
    <w:rsid w:val="00CA50FC"/>
    <w:rsid w:val="00CA721C"/>
    <w:rsid w:val="00CC2DB3"/>
    <w:rsid w:val="00CC5652"/>
    <w:rsid w:val="00CD4CB5"/>
    <w:rsid w:val="00CF1BCD"/>
    <w:rsid w:val="00D336EF"/>
    <w:rsid w:val="00DD31E1"/>
    <w:rsid w:val="00DD4F63"/>
    <w:rsid w:val="00DD6D59"/>
    <w:rsid w:val="00DF3C07"/>
    <w:rsid w:val="00E05DA8"/>
    <w:rsid w:val="00E25096"/>
    <w:rsid w:val="00E74AA7"/>
    <w:rsid w:val="00E81335"/>
    <w:rsid w:val="00E8487F"/>
    <w:rsid w:val="00E850C4"/>
    <w:rsid w:val="00EA2A7E"/>
    <w:rsid w:val="00EB50E3"/>
    <w:rsid w:val="00ED78DC"/>
    <w:rsid w:val="00EE5AE2"/>
    <w:rsid w:val="00F647A5"/>
    <w:rsid w:val="00F753EB"/>
    <w:rsid w:val="00F76359"/>
    <w:rsid w:val="00FA5699"/>
    <w:rsid w:val="00FB62B5"/>
    <w:rsid w:val="00FC1C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E71EA"/>
  <w15:docId w15:val="{C1AE0C06-29A8-40CE-B968-6E2D8FD0A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63F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8F63F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F63F2"/>
  </w:style>
  <w:style w:type="paragraph" w:styleId="Sinespaciado">
    <w:name w:val="No Spacing"/>
    <w:link w:val="SinespaciadoCar"/>
    <w:uiPriority w:val="1"/>
    <w:qFormat/>
    <w:rsid w:val="008F63F2"/>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8F63F2"/>
    <w:rPr>
      <w:rFonts w:eastAsiaTheme="minorEastAsia"/>
      <w:lang w:eastAsia="es-MX"/>
    </w:rPr>
  </w:style>
  <w:style w:type="paragraph" w:styleId="Prrafodelista">
    <w:name w:val="List Paragraph"/>
    <w:basedOn w:val="Normal"/>
    <w:uiPriority w:val="34"/>
    <w:qFormat/>
    <w:rsid w:val="008F63F2"/>
    <w:pPr>
      <w:spacing w:after="160" w:line="259" w:lineRule="auto"/>
      <w:ind w:left="720"/>
      <w:contextualSpacing/>
    </w:pPr>
  </w:style>
  <w:style w:type="paragraph" w:styleId="NormalWeb">
    <w:name w:val="Normal (Web)"/>
    <w:basedOn w:val="Normal"/>
    <w:uiPriority w:val="99"/>
    <w:unhideWhenUsed/>
    <w:rsid w:val="008F63F2"/>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Textodeglobo">
    <w:name w:val="Balloon Text"/>
    <w:basedOn w:val="Normal"/>
    <w:link w:val="TextodegloboCar"/>
    <w:uiPriority w:val="99"/>
    <w:semiHidden/>
    <w:unhideWhenUsed/>
    <w:rsid w:val="008F63F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F63F2"/>
    <w:rPr>
      <w:rFonts w:ascii="Tahoma" w:hAnsi="Tahoma" w:cs="Tahoma"/>
      <w:sz w:val="16"/>
      <w:szCs w:val="16"/>
    </w:rPr>
  </w:style>
  <w:style w:type="paragraph" w:styleId="Textonotapie">
    <w:name w:val="footnote text"/>
    <w:basedOn w:val="Normal"/>
    <w:link w:val="TextonotapieCar"/>
    <w:uiPriority w:val="99"/>
    <w:unhideWhenUsed/>
    <w:rsid w:val="002E7284"/>
    <w:pPr>
      <w:spacing w:after="0" w:line="240" w:lineRule="auto"/>
    </w:pPr>
    <w:rPr>
      <w:sz w:val="20"/>
      <w:szCs w:val="20"/>
    </w:rPr>
  </w:style>
  <w:style w:type="character" w:customStyle="1" w:styleId="TextonotapieCar">
    <w:name w:val="Texto nota pie Car"/>
    <w:basedOn w:val="Fuentedeprrafopredeter"/>
    <w:link w:val="Textonotapie"/>
    <w:uiPriority w:val="99"/>
    <w:rsid w:val="002E7284"/>
    <w:rPr>
      <w:sz w:val="20"/>
      <w:szCs w:val="20"/>
    </w:rPr>
  </w:style>
  <w:style w:type="character" w:styleId="Refdenotaalpie">
    <w:name w:val="footnote reference"/>
    <w:basedOn w:val="Fuentedeprrafopredeter"/>
    <w:uiPriority w:val="99"/>
    <w:semiHidden/>
    <w:unhideWhenUsed/>
    <w:rsid w:val="002E7284"/>
    <w:rPr>
      <w:vertAlign w:val="superscript"/>
    </w:rPr>
  </w:style>
  <w:style w:type="character" w:styleId="Hipervnculo">
    <w:name w:val="Hyperlink"/>
    <w:basedOn w:val="Fuentedeprrafopredeter"/>
    <w:uiPriority w:val="99"/>
    <w:unhideWhenUsed/>
    <w:rsid w:val="00E850C4"/>
    <w:rPr>
      <w:color w:val="0000FF"/>
      <w:u w:val="single"/>
    </w:rPr>
  </w:style>
  <w:style w:type="character" w:styleId="Hipervnculovisitado">
    <w:name w:val="FollowedHyperlink"/>
    <w:basedOn w:val="Fuentedeprrafopredeter"/>
    <w:uiPriority w:val="99"/>
    <w:semiHidden/>
    <w:unhideWhenUsed/>
    <w:rsid w:val="00B1077B"/>
    <w:rPr>
      <w:color w:val="800080" w:themeColor="followedHyperlink"/>
      <w:u w:val="single"/>
    </w:rPr>
  </w:style>
  <w:style w:type="character" w:styleId="Mencinsinresolver">
    <w:name w:val="Unresolved Mention"/>
    <w:basedOn w:val="Fuentedeprrafopredeter"/>
    <w:uiPriority w:val="99"/>
    <w:semiHidden/>
    <w:unhideWhenUsed/>
    <w:rsid w:val="00267A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Primer elemento y fecha" Version="1987"/>
</file>

<file path=customXml/itemProps1.xml><?xml version="1.0" encoding="utf-8"?>
<ds:datastoreItem xmlns:ds="http://schemas.openxmlformats.org/officeDocument/2006/customXml" ds:itemID="{CD4AAAEC-3A85-45C2-86B9-D2E96C6D0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4316</Words>
  <Characters>23741</Characters>
  <Application>Microsoft Office Word</Application>
  <DocSecurity>0</DocSecurity>
  <Lines>197</Lines>
  <Paragraphs>56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ALEJANDRO</dc:creator>
  <cp:lastModifiedBy>Ricardo Reyes</cp:lastModifiedBy>
  <cp:revision>2</cp:revision>
  <dcterms:created xsi:type="dcterms:W3CDTF">2024-09-21T19:51:00Z</dcterms:created>
  <dcterms:modified xsi:type="dcterms:W3CDTF">2024-09-21T19:51:00Z</dcterms:modified>
</cp:coreProperties>
</file>